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8CFBB" w14:textId="56DDA811" w:rsidR="001346C4" w:rsidRPr="009E4EBB" w:rsidRDefault="001346C4" w:rsidP="002E21DB">
      <w:pPr>
        <w:spacing w:line="360" w:lineRule="auto"/>
        <w:jc w:val="right"/>
        <w:rPr>
          <w:rFonts w:ascii="Arial" w:eastAsia="Calibri" w:hAnsi="Arial" w:cs="Arial"/>
          <w:b/>
          <w:bCs/>
          <w:sz w:val="24"/>
          <w:szCs w:val="24"/>
        </w:rPr>
      </w:pPr>
      <w:bookmarkStart w:id="0" w:name="_GoBack"/>
      <w:bookmarkEnd w:id="0"/>
      <w:r w:rsidRPr="009E4EBB">
        <w:rPr>
          <w:rFonts w:ascii="Arial" w:eastAsia="Calibri" w:hAnsi="Arial" w:cs="Arial"/>
          <w:b/>
          <w:bCs/>
          <w:sz w:val="24"/>
          <w:szCs w:val="24"/>
        </w:rPr>
        <w:t xml:space="preserve">Mérida, Yucatán a </w:t>
      </w:r>
      <w:r w:rsidR="00905D1B">
        <w:rPr>
          <w:rFonts w:ascii="Arial" w:eastAsia="Calibri" w:hAnsi="Arial" w:cs="Arial"/>
          <w:b/>
          <w:bCs/>
          <w:sz w:val="24"/>
          <w:szCs w:val="24"/>
        </w:rPr>
        <w:t>10 de mayo</w:t>
      </w:r>
      <w:r w:rsidRPr="009E4EBB">
        <w:rPr>
          <w:rFonts w:ascii="Arial" w:eastAsia="Calibri" w:hAnsi="Arial" w:cs="Arial"/>
          <w:b/>
          <w:bCs/>
          <w:sz w:val="24"/>
          <w:szCs w:val="24"/>
        </w:rPr>
        <w:t xml:space="preserve"> de 202</w:t>
      </w:r>
      <w:r w:rsidR="00AE5B87">
        <w:rPr>
          <w:rFonts w:ascii="Arial" w:eastAsia="Calibri" w:hAnsi="Arial" w:cs="Arial"/>
          <w:b/>
          <w:bCs/>
          <w:sz w:val="24"/>
          <w:szCs w:val="24"/>
        </w:rPr>
        <w:t>3</w:t>
      </w:r>
    </w:p>
    <w:p w14:paraId="739BF838" w14:textId="4C0DDF68" w:rsidR="00E87ADE" w:rsidRDefault="00E87ADE" w:rsidP="001346C4">
      <w:pPr>
        <w:spacing w:line="360" w:lineRule="auto"/>
        <w:jc w:val="both"/>
        <w:rPr>
          <w:rFonts w:ascii="Arial" w:eastAsia="Calibri" w:hAnsi="Arial" w:cs="Arial"/>
          <w:b/>
          <w:bCs/>
          <w:sz w:val="24"/>
          <w:szCs w:val="24"/>
        </w:rPr>
      </w:pPr>
      <w:r>
        <w:rPr>
          <w:rFonts w:ascii="Arial" w:eastAsia="Calibri" w:hAnsi="Arial" w:cs="Arial"/>
          <w:b/>
          <w:bCs/>
          <w:sz w:val="24"/>
          <w:szCs w:val="24"/>
        </w:rPr>
        <w:t>DIPUTAD</w:t>
      </w:r>
      <w:r w:rsidR="00AE5B87">
        <w:rPr>
          <w:rFonts w:ascii="Arial" w:eastAsia="Calibri" w:hAnsi="Arial" w:cs="Arial"/>
          <w:b/>
          <w:bCs/>
          <w:sz w:val="24"/>
          <w:szCs w:val="24"/>
        </w:rPr>
        <w:t>O</w:t>
      </w:r>
      <w:r>
        <w:rPr>
          <w:rFonts w:ascii="Arial" w:eastAsia="Calibri" w:hAnsi="Arial" w:cs="Arial"/>
          <w:b/>
          <w:bCs/>
          <w:sz w:val="24"/>
          <w:szCs w:val="24"/>
        </w:rPr>
        <w:t xml:space="preserve"> </w:t>
      </w:r>
      <w:r w:rsidR="00D82B9B">
        <w:rPr>
          <w:rFonts w:ascii="Arial" w:eastAsia="Calibri" w:hAnsi="Arial" w:cs="Arial"/>
          <w:b/>
          <w:bCs/>
          <w:sz w:val="24"/>
          <w:szCs w:val="24"/>
        </w:rPr>
        <w:t>ERIK JOSÉ RIHANI GONZÁLEZ</w:t>
      </w:r>
    </w:p>
    <w:p w14:paraId="5E36BA85" w14:textId="483B474B" w:rsidR="00E87ADE" w:rsidRDefault="00E87ADE" w:rsidP="001346C4">
      <w:pPr>
        <w:spacing w:line="360" w:lineRule="auto"/>
        <w:jc w:val="both"/>
        <w:rPr>
          <w:rFonts w:ascii="Arial" w:eastAsia="Calibri" w:hAnsi="Arial" w:cs="Arial"/>
          <w:b/>
          <w:bCs/>
          <w:sz w:val="24"/>
          <w:szCs w:val="24"/>
        </w:rPr>
      </w:pPr>
      <w:r>
        <w:rPr>
          <w:rFonts w:ascii="Arial" w:eastAsia="Calibri" w:hAnsi="Arial" w:cs="Arial"/>
          <w:b/>
          <w:bCs/>
          <w:sz w:val="24"/>
          <w:szCs w:val="24"/>
        </w:rPr>
        <w:t>PRESIDENT</w:t>
      </w:r>
      <w:r w:rsidR="00AE5B87">
        <w:rPr>
          <w:rFonts w:ascii="Arial" w:eastAsia="Calibri" w:hAnsi="Arial" w:cs="Arial"/>
          <w:b/>
          <w:bCs/>
          <w:sz w:val="24"/>
          <w:szCs w:val="24"/>
        </w:rPr>
        <w:t>E</w:t>
      </w:r>
      <w:r>
        <w:rPr>
          <w:rFonts w:ascii="Arial" w:eastAsia="Calibri" w:hAnsi="Arial" w:cs="Arial"/>
          <w:b/>
          <w:bCs/>
          <w:sz w:val="24"/>
          <w:szCs w:val="24"/>
        </w:rPr>
        <w:t xml:space="preserve"> DE LA MESA DIRECTIVA</w:t>
      </w:r>
    </w:p>
    <w:p w14:paraId="31BB331D" w14:textId="606090B2" w:rsidR="001346C4" w:rsidRPr="009E4EBB" w:rsidRDefault="001346C4" w:rsidP="001346C4">
      <w:pPr>
        <w:spacing w:line="360" w:lineRule="auto"/>
        <w:jc w:val="both"/>
        <w:rPr>
          <w:rFonts w:ascii="Arial" w:eastAsia="Calibri" w:hAnsi="Arial" w:cs="Arial"/>
          <w:b/>
          <w:bCs/>
          <w:sz w:val="24"/>
          <w:szCs w:val="24"/>
        </w:rPr>
      </w:pPr>
      <w:r w:rsidRPr="009E4EBB">
        <w:rPr>
          <w:rFonts w:ascii="Arial" w:eastAsia="Calibri" w:hAnsi="Arial" w:cs="Arial"/>
          <w:b/>
          <w:bCs/>
          <w:sz w:val="24"/>
          <w:szCs w:val="24"/>
        </w:rPr>
        <w:t>H. CONGRESO DEL ESTADO DE YUCATÁN</w:t>
      </w:r>
    </w:p>
    <w:p w14:paraId="75A4A810" w14:textId="77777777" w:rsidR="001346C4" w:rsidRPr="009E4EBB" w:rsidRDefault="001346C4" w:rsidP="001346C4">
      <w:pPr>
        <w:spacing w:line="360" w:lineRule="auto"/>
        <w:jc w:val="both"/>
        <w:rPr>
          <w:rFonts w:ascii="Arial" w:eastAsia="Calibri" w:hAnsi="Arial" w:cs="Arial"/>
          <w:b/>
          <w:bCs/>
          <w:sz w:val="24"/>
          <w:szCs w:val="24"/>
        </w:rPr>
      </w:pPr>
      <w:r w:rsidRPr="009E4EBB">
        <w:rPr>
          <w:rFonts w:ascii="Arial" w:eastAsia="Calibri" w:hAnsi="Arial" w:cs="Arial"/>
          <w:b/>
          <w:bCs/>
          <w:sz w:val="24"/>
          <w:szCs w:val="24"/>
        </w:rPr>
        <w:t xml:space="preserve">P R E S E N T E </w:t>
      </w:r>
    </w:p>
    <w:p w14:paraId="7E1C6C94" w14:textId="77777777" w:rsidR="001346C4" w:rsidRPr="009E4EBB" w:rsidRDefault="001346C4" w:rsidP="001346C4">
      <w:pPr>
        <w:spacing w:line="360" w:lineRule="auto"/>
        <w:jc w:val="both"/>
        <w:rPr>
          <w:rFonts w:ascii="Arial" w:eastAsia="Calibri" w:hAnsi="Arial" w:cs="Arial"/>
          <w:sz w:val="24"/>
          <w:szCs w:val="24"/>
        </w:rPr>
      </w:pPr>
      <w:r w:rsidRPr="009E4EBB">
        <w:rPr>
          <w:rFonts w:ascii="Arial" w:eastAsia="Calibri" w:hAnsi="Arial" w:cs="Arial"/>
          <w:sz w:val="24"/>
          <w:szCs w:val="24"/>
        </w:rPr>
        <w:t>La que suscribe, Diputada Alejandra de los Ángeles Novelo Segura, integrante de la Fracción Parlamentaria de MORENA, con fundamento en los artículos 18, 30 fracción V y XXII, así como 35 fracción I de la Constitución Política del Estado de Yucatán; 3, 16 y 22 fracción VI de la Ley de Gobierno del Poder Legislativo del Estado de Yucatán; 3 fracción XI, 68, 69 y 186 del Reglamento de la Ley de Gobierno del Poder Legislativo del Estado de Yucatán; presento ante el pleno de esta Soberanía la siguiente:</w:t>
      </w:r>
    </w:p>
    <w:p w14:paraId="58FDD8D4" w14:textId="63B28344" w:rsidR="00CC767B" w:rsidRDefault="001346C4" w:rsidP="00F052F7">
      <w:pPr>
        <w:spacing w:line="360" w:lineRule="auto"/>
        <w:jc w:val="both"/>
        <w:rPr>
          <w:rFonts w:ascii="Arial" w:eastAsia="Calibri" w:hAnsi="Arial" w:cs="Arial"/>
          <w:b/>
          <w:bCs/>
          <w:sz w:val="24"/>
          <w:szCs w:val="24"/>
        </w:rPr>
      </w:pPr>
      <w:r w:rsidRPr="009E4EBB">
        <w:rPr>
          <w:rFonts w:ascii="Arial" w:eastAsia="Calibri" w:hAnsi="Arial" w:cs="Arial"/>
          <w:b/>
          <w:bCs/>
          <w:sz w:val="24"/>
          <w:szCs w:val="24"/>
        </w:rPr>
        <w:t>INICIATIVA CON PROYECTO DE DECRETO POR EL QUE SE</w:t>
      </w:r>
      <w:r w:rsidR="00FF3A6B">
        <w:rPr>
          <w:rFonts w:ascii="Arial" w:eastAsia="Calibri" w:hAnsi="Arial" w:cs="Arial"/>
          <w:b/>
          <w:bCs/>
          <w:sz w:val="24"/>
          <w:szCs w:val="24"/>
        </w:rPr>
        <w:t xml:space="preserve"> </w:t>
      </w:r>
      <w:r w:rsidR="00913FF5">
        <w:rPr>
          <w:rFonts w:ascii="Arial" w:eastAsia="Calibri" w:hAnsi="Arial" w:cs="Arial"/>
          <w:b/>
          <w:bCs/>
          <w:sz w:val="24"/>
          <w:szCs w:val="24"/>
        </w:rPr>
        <w:t>MODIFICA</w:t>
      </w:r>
      <w:r w:rsidR="00F052F7">
        <w:rPr>
          <w:rFonts w:ascii="Arial" w:eastAsia="Calibri" w:hAnsi="Arial" w:cs="Arial"/>
          <w:b/>
          <w:bCs/>
          <w:sz w:val="24"/>
          <w:szCs w:val="24"/>
        </w:rPr>
        <w:t xml:space="preserve"> LA </w:t>
      </w:r>
      <w:r w:rsidR="00F052F7" w:rsidRPr="00F052F7">
        <w:rPr>
          <w:rFonts w:ascii="Arial" w:eastAsia="Calibri" w:hAnsi="Arial" w:cs="Arial"/>
          <w:b/>
          <w:bCs/>
          <w:sz w:val="24"/>
          <w:szCs w:val="24"/>
        </w:rPr>
        <w:t>LEY DE ACCESO DE LAS MUJERES A UNA VIDA LIBRE DE VIOLENCIA DEL ESTADO DE YUCATÁN</w:t>
      </w:r>
      <w:r w:rsidR="00F052F7">
        <w:rPr>
          <w:rFonts w:ascii="Arial" w:eastAsia="Calibri" w:hAnsi="Arial" w:cs="Arial"/>
          <w:b/>
          <w:bCs/>
          <w:sz w:val="24"/>
          <w:szCs w:val="24"/>
        </w:rPr>
        <w:t xml:space="preserve"> PARA QUE EL AGRESOR DEJE EL HOGAR.</w:t>
      </w:r>
    </w:p>
    <w:p w14:paraId="1D64E08E" w14:textId="23F7156E" w:rsidR="008B119A" w:rsidRDefault="00672CDA" w:rsidP="00672CDA">
      <w:pPr>
        <w:jc w:val="center"/>
        <w:rPr>
          <w:rFonts w:ascii="Arial" w:eastAsia="Calibri" w:hAnsi="Arial" w:cs="Arial"/>
          <w:b/>
          <w:bCs/>
          <w:sz w:val="24"/>
          <w:szCs w:val="24"/>
        </w:rPr>
      </w:pPr>
      <w:r w:rsidRPr="00672CDA">
        <w:rPr>
          <w:rFonts w:ascii="Arial" w:eastAsia="Calibri" w:hAnsi="Arial" w:cs="Arial"/>
          <w:b/>
          <w:bCs/>
          <w:sz w:val="24"/>
          <w:szCs w:val="24"/>
        </w:rPr>
        <w:t>EXPOSICIÓN DE MOTIVOS</w:t>
      </w:r>
    </w:p>
    <w:p w14:paraId="6560086D" w14:textId="65C30611" w:rsidR="00F052F7" w:rsidRDefault="00F052F7" w:rsidP="006E1C3F">
      <w:pPr>
        <w:spacing w:line="360" w:lineRule="auto"/>
        <w:jc w:val="both"/>
        <w:rPr>
          <w:rFonts w:ascii="Arial" w:eastAsia="Calibri" w:hAnsi="Arial" w:cs="Arial"/>
          <w:sz w:val="24"/>
          <w:szCs w:val="24"/>
        </w:rPr>
      </w:pPr>
      <w:r>
        <w:rPr>
          <w:rFonts w:ascii="Arial" w:eastAsia="Calibri" w:hAnsi="Arial" w:cs="Arial"/>
          <w:sz w:val="24"/>
          <w:szCs w:val="24"/>
        </w:rPr>
        <w:t>Una de la</w:t>
      </w:r>
      <w:r w:rsidR="00972A19">
        <w:rPr>
          <w:rFonts w:ascii="Arial" w:eastAsia="Calibri" w:hAnsi="Arial" w:cs="Arial"/>
          <w:sz w:val="24"/>
          <w:szCs w:val="24"/>
        </w:rPr>
        <w:t>s</w:t>
      </w:r>
      <w:r>
        <w:rPr>
          <w:rFonts w:ascii="Arial" w:eastAsia="Calibri" w:hAnsi="Arial" w:cs="Arial"/>
          <w:sz w:val="24"/>
          <w:szCs w:val="24"/>
        </w:rPr>
        <w:t xml:space="preserve"> problemáticas </w:t>
      </w:r>
      <w:r w:rsidR="00CD5CFA">
        <w:rPr>
          <w:rFonts w:ascii="Arial" w:eastAsia="Calibri" w:hAnsi="Arial" w:cs="Arial"/>
          <w:sz w:val="24"/>
          <w:szCs w:val="24"/>
        </w:rPr>
        <w:t xml:space="preserve">de </w:t>
      </w:r>
      <w:r>
        <w:rPr>
          <w:rFonts w:ascii="Arial" w:eastAsia="Calibri" w:hAnsi="Arial" w:cs="Arial"/>
          <w:sz w:val="24"/>
          <w:szCs w:val="24"/>
        </w:rPr>
        <w:t xml:space="preserve">una mujer que denuncia que es víctima de algún tipo de violencia en razón de género es que cuando se denuncia </w:t>
      </w:r>
      <w:r w:rsidR="00ED000F">
        <w:rPr>
          <w:rFonts w:ascii="Arial" w:eastAsia="Calibri" w:hAnsi="Arial" w:cs="Arial"/>
          <w:sz w:val="24"/>
          <w:szCs w:val="24"/>
        </w:rPr>
        <w:t xml:space="preserve">a un familiar con quien se comparte la casa, o </w:t>
      </w:r>
      <w:r>
        <w:rPr>
          <w:rFonts w:ascii="Arial" w:eastAsia="Calibri" w:hAnsi="Arial" w:cs="Arial"/>
          <w:sz w:val="24"/>
          <w:szCs w:val="24"/>
        </w:rPr>
        <w:t>a la par</w:t>
      </w:r>
      <w:r w:rsidR="00972A19">
        <w:rPr>
          <w:rFonts w:ascii="Arial" w:eastAsia="Calibri" w:hAnsi="Arial" w:cs="Arial"/>
          <w:sz w:val="24"/>
          <w:szCs w:val="24"/>
        </w:rPr>
        <w:t>eja</w:t>
      </w:r>
      <w:r w:rsidR="00ED000F">
        <w:rPr>
          <w:rFonts w:ascii="Arial" w:eastAsia="Calibri" w:hAnsi="Arial" w:cs="Arial"/>
          <w:sz w:val="24"/>
          <w:szCs w:val="24"/>
        </w:rPr>
        <w:t xml:space="preserve"> con la que</w:t>
      </w:r>
      <w:r>
        <w:rPr>
          <w:rFonts w:ascii="Arial" w:eastAsia="Calibri" w:hAnsi="Arial" w:cs="Arial"/>
          <w:sz w:val="24"/>
          <w:szCs w:val="24"/>
        </w:rPr>
        <w:t xml:space="preserve"> se vive en un espacio común bajo cualquier tipo de régimen (matrimonial, concubinato, unión libre) es que la mujer en muchas ocasiones se ve obligada a dejar este espacio y buscar un refugio u otro lugar en el que vivir, constituyéndose así una </w:t>
      </w:r>
      <w:proofErr w:type="spellStart"/>
      <w:r>
        <w:rPr>
          <w:rFonts w:ascii="Arial" w:eastAsia="Calibri" w:hAnsi="Arial" w:cs="Arial"/>
          <w:sz w:val="24"/>
          <w:szCs w:val="24"/>
        </w:rPr>
        <w:t>revictimización</w:t>
      </w:r>
      <w:proofErr w:type="spellEnd"/>
      <w:r>
        <w:rPr>
          <w:rFonts w:ascii="Arial" w:eastAsia="Calibri" w:hAnsi="Arial" w:cs="Arial"/>
          <w:sz w:val="24"/>
          <w:szCs w:val="24"/>
        </w:rPr>
        <w:t>.</w:t>
      </w:r>
    </w:p>
    <w:p w14:paraId="49587A46" w14:textId="77777777" w:rsidR="00950658" w:rsidRDefault="005B660D" w:rsidP="00ED000F">
      <w:pPr>
        <w:spacing w:line="360" w:lineRule="auto"/>
        <w:jc w:val="both"/>
        <w:rPr>
          <w:rFonts w:ascii="Arial" w:eastAsia="Calibri" w:hAnsi="Arial" w:cs="Arial"/>
          <w:sz w:val="24"/>
          <w:szCs w:val="24"/>
        </w:rPr>
      </w:pPr>
      <w:r>
        <w:rPr>
          <w:rFonts w:ascii="Arial" w:eastAsia="Calibri" w:hAnsi="Arial" w:cs="Arial"/>
          <w:sz w:val="24"/>
          <w:szCs w:val="24"/>
        </w:rPr>
        <w:t xml:space="preserve">La Encuesta Nacional sobre la Dinámica de las </w:t>
      </w:r>
      <w:r w:rsidR="000468D4">
        <w:rPr>
          <w:rFonts w:ascii="Arial" w:eastAsia="Calibri" w:hAnsi="Arial" w:cs="Arial"/>
          <w:sz w:val="24"/>
          <w:szCs w:val="24"/>
        </w:rPr>
        <w:t>R</w:t>
      </w:r>
      <w:r>
        <w:rPr>
          <w:rFonts w:ascii="Arial" w:eastAsia="Calibri" w:hAnsi="Arial" w:cs="Arial"/>
          <w:sz w:val="24"/>
          <w:szCs w:val="24"/>
        </w:rPr>
        <w:t>elaciones en los Hogares (ENDIREH 2021), que realiza el Instituto Nacional de Estadística y Geografía, muestra la prevalencia y gravedad de la violencia cometida contra las mujeres mayores de 15 años. Sus resultados muestran que el 70% de las mujeres a nivel nacional han sido víctimas de alguna situación de violencia psicológica, física, sexual, económica, patrimonial o discriminación a lo largo de su vida; en los últimos doce meses, lo han sido el 42.8% de las mujeres a nivel nacional.</w:t>
      </w:r>
      <w:r w:rsidR="00ED000F">
        <w:rPr>
          <w:rFonts w:ascii="Arial" w:eastAsia="Calibri" w:hAnsi="Arial" w:cs="Arial"/>
          <w:sz w:val="24"/>
          <w:szCs w:val="24"/>
        </w:rPr>
        <w:t xml:space="preserve"> </w:t>
      </w:r>
    </w:p>
    <w:p w14:paraId="07BC7AC5" w14:textId="042CE4F7" w:rsidR="00ED000F" w:rsidRDefault="00ED000F" w:rsidP="00ED000F">
      <w:pPr>
        <w:spacing w:line="360" w:lineRule="auto"/>
        <w:jc w:val="both"/>
        <w:rPr>
          <w:rFonts w:ascii="Arial" w:eastAsia="Calibri" w:hAnsi="Arial" w:cs="Arial"/>
          <w:sz w:val="24"/>
          <w:szCs w:val="24"/>
        </w:rPr>
      </w:pPr>
      <w:r>
        <w:rPr>
          <w:rFonts w:ascii="Arial" w:eastAsia="Calibri" w:hAnsi="Arial" w:cs="Arial"/>
          <w:sz w:val="24"/>
          <w:szCs w:val="24"/>
        </w:rPr>
        <w:lastRenderedPageBreak/>
        <w:t xml:space="preserve">En Yucatán la cifra de mujeres que han sido víctimas de algún tipo de estas violencias a lo largo de su vida supera el promedio nacional, colocándose en el 71.4%, también se supera la cifra correspondiente a quienes lo fueron el último año, siendo víctimas el 44.9% de las mujeres yucatecas. </w:t>
      </w:r>
    </w:p>
    <w:p w14:paraId="1308DD1E" w14:textId="56817F32" w:rsidR="00894929" w:rsidRDefault="00ED000F" w:rsidP="006E1C3F">
      <w:pPr>
        <w:spacing w:line="360" w:lineRule="auto"/>
        <w:jc w:val="both"/>
        <w:rPr>
          <w:rFonts w:ascii="Arial" w:eastAsia="Calibri" w:hAnsi="Arial" w:cs="Arial"/>
          <w:sz w:val="24"/>
          <w:szCs w:val="24"/>
        </w:rPr>
      </w:pPr>
      <w:r>
        <w:rPr>
          <w:rFonts w:ascii="Arial" w:eastAsia="Calibri" w:hAnsi="Arial" w:cs="Arial"/>
          <w:sz w:val="24"/>
          <w:szCs w:val="24"/>
        </w:rPr>
        <w:t>De acuerdo con la ENDIREH la situación de violencia en nuestra entidad es mayor que el promedio nacional respecto de la violencia psicológica, sexual y patrimonial, en las que el promedio de la entidad supera el promedio nacional, ocupando el noveno lugar de prevalencia de violencia contra las mujeres mayores de quince años a lo largo de su vida, y octavo respecto a los doce meses previos al levantamiento de la encuesta. Los ámbitos en lo que estas violencias son ejercidas contra las mujeres son el de pareja con 45.1%, familiar</w:t>
      </w:r>
      <w:r w:rsidR="009A4B18">
        <w:rPr>
          <w:rFonts w:ascii="Arial" w:eastAsia="Calibri" w:hAnsi="Arial" w:cs="Arial"/>
          <w:sz w:val="24"/>
          <w:szCs w:val="24"/>
        </w:rPr>
        <w:t xml:space="preserve"> </w:t>
      </w:r>
      <w:r>
        <w:rPr>
          <w:rFonts w:ascii="Arial" w:eastAsia="Calibri" w:hAnsi="Arial" w:cs="Arial"/>
          <w:sz w:val="24"/>
          <w:szCs w:val="24"/>
        </w:rPr>
        <w:t>con 11.4%</w:t>
      </w:r>
      <w:r w:rsidR="009A4B18">
        <w:rPr>
          <w:rFonts w:ascii="Arial" w:eastAsia="Calibri" w:hAnsi="Arial" w:cs="Arial"/>
          <w:sz w:val="24"/>
          <w:szCs w:val="24"/>
        </w:rPr>
        <w:t xml:space="preserve">, </w:t>
      </w:r>
      <w:r>
        <w:rPr>
          <w:rFonts w:ascii="Arial" w:eastAsia="Calibri" w:hAnsi="Arial" w:cs="Arial"/>
          <w:sz w:val="24"/>
          <w:szCs w:val="24"/>
        </w:rPr>
        <w:t>escolar con 30.5%, comunitario 46.6% y laboral con 27.1%</w:t>
      </w:r>
      <w:r w:rsidR="009A4B18">
        <w:rPr>
          <w:rFonts w:ascii="Arial" w:eastAsia="Calibri" w:hAnsi="Arial" w:cs="Arial"/>
          <w:sz w:val="24"/>
          <w:szCs w:val="24"/>
        </w:rPr>
        <w:t>. En la pareja las violencias más comunes son la psicológica y la económic</w:t>
      </w:r>
      <w:r w:rsidR="00950658">
        <w:rPr>
          <w:rFonts w:ascii="Arial" w:eastAsia="Calibri" w:hAnsi="Arial" w:cs="Arial"/>
          <w:sz w:val="24"/>
          <w:szCs w:val="24"/>
        </w:rPr>
        <w:t>a</w:t>
      </w:r>
      <w:r w:rsidR="009A4B18">
        <w:rPr>
          <w:rFonts w:ascii="Arial" w:eastAsia="Calibri" w:hAnsi="Arial" w:cs="Arial"/>
          <w:sz w:val="24"/>
          <w:szCs w:val="24"/>
        </w:rPr>
        <w:t xml:space="preserve"> y patrimonial, lo mismo ocurre en el entorno familiar. </w:t>
      </w:r>
    </w:p>
    <w:p w14:paraId="61525295" w14:textId="1B57D903" w:rsidR="009A4B18" w:rsidRDefault="00F052F7" w:rsidP="006E1C3F">
      <w:pPr>
        <w:spacing w:line="360" w:lineRule="auto"/>
        <w:jc w:val="both"/>
        <w:rPr>
          <w:rFonts w:ascii="Arial" w:eastAsia="Calibri" w:hAnsi="Arial" w:cs="Arial"/>
          <w:sz w:val="24"/>
          <w:szCs w:val="24"/>
        </w:rPr>
      </w:pPr>
      <w:r>
        <w:rPr>
          <w:rFonts w:ascii="Arial" w:eastAsia="Calibri" w:hAnsi="Arial" w:cs="Arial"/>
          <w:sz w:val="24"/>
          <w:szCs w:val="24"/>
        </w:rPr>
        <w:t xml:space="preserve">En una iniciativa anterior que modifica el Código de Familia de nuestro Estado, se plantea que cuando exista cualquier tipo de denuncia por algunas de las violencias en razón de género que la Ley de Acceso de la Mujeres a una Vida Libre de Violencia local señala, sea el agresor quien deba dejar de habitar el domicilio familiar </w:t>
      </w:r>
      <w:r w:rsidR="00972A19">
        <w:rPr>
          <w:rFonts w:ascii="Arial" w:eastAsia="Calibri" w:hAnsi="Arial" w:cs="Arial"/>
          <w:sz w:val="24"/>
          <w:szCs w:val="24"/>
        </w:rPr>
        <w:t xml:space="preserve">y deje de usufructuar el patrimonio familiar. </w:t>
      </w:r>
      <w:r w:rsidR="009A4B18">
        <w:rPr>
          <w:rFonts w:ascii="Arial" w:eastAsia="Calibri" w:hAnsi="Arial" w:cs="Arial"/>
          <w:sz w:val="24"/>
          <w:szCs w:val="24"/>
        </w:rPr>
        <w:t xml:space="preserve">Esta, busca ampliar esa protección para mujeres que sean víctimas de violencia por parte de familiares o de parejas con las que compartan residencia. </w:t>
      </w:r>
    </w:p>
    <w:p w14:paraId="47299D7A" w14:textId="7EEC38B8" w:rsidR="00333637" w:rsidRDefault="00972A19" w:rsidP="006E1C3F">
      <w:pPr>
        <w:spacing w:line="360" w:lineRule="auto"/>
        <w:jc w:val="both"/>
        <w:rPr>
          <w:rFonts w:ascii="Arial" w:eastAsia="Calibri" w:hAnsi="Arial" w:cs="Arial"/>
          <w:sz w:val="24"/>
          <w:szCs w:val="24"/>
        </w:rPr>
      </w:pPr>
      <w:r>
        <w:rPr>
          <w:rFonts w:ascii="Arial" w:eastAsia="Calibri" w:hAnsi="Arial" w:cs="Arial"/>
          <w:sz w:val="24"/>
          <w:szCs w:val="24"/>
        </w:rPr>
        <w:t>Esta iniciativa plantea agregar una fracción IV al artículo 43 bis de la citada ley, para que se considere como orden de protección la garantía del uso de la casa y el patrimonio familiares en términos del Código Familiar, o en caso de que la relación est</w:t>
      </w:r>
      <w:r w:rsidR="000A2117">
        <w:rPr>
          <w:rFonts w:ascii="Arial" w:eastAsia="Calibri" w:hAnsi="Arial" w:cs="Arial"/>
          <w:sz w:val="24"/>
          <w:szCs w:val="24"/>
        </w:rPr>
        <w:t>é</w:t>
      </w:r>
      <w:r>
        <w:rPr>
          <w:rFonts w:ascii="Arial" w:eastAsia="Calibri" w:hAnsi="Arial" w:cs="Arial"/>
          <w:sz w:val="24"/>
          <w:szCs w:val="24"/>
        </w:rPr>
        <w:t xml:space="preserve"> iniciando, pero se comparta la residencia, independientemente de la titularidad de la propiedad o contrato de arrendamiento. </w:t>
      </w:r>
    </w:p>
    <w:p w14:paraId="2243C285" w14:textId="588F6866" w:rsidR="005B660D" w:rsidRDefault="005B660D" w:rsidP="006E1C3F">
      <w:pPr>
        <w:spacing w:line="360" w:lineRule="auto"/>
        <w:jc w:val="both"/>
        <w:rPr>
          <w:rFonts w:ascii="Arial" w:eastAsia="Calibri" w:hAnsi="Arial" w:cs="Arial"/>
          <w:sz w:val="24"/>
          <w:szCs w:val="24"/>
        </w:rPr>
      </w:pPr>
      <w:r>
        <w:rPr>
          <w:rFonts w:ascii="Arial" w:eastAsia="Calibri" w:hAnsi="Arial" w:cs="Arial"/>
          <w:sz w:val="24"/>
          <w:szCs w:val="24"/>
        </w:rPr>
        <w:t xml:space="preserve">Además, para que esta protección pueda ser exigible y se brinden los mayores elementos de seguridad jurídica, se adiciona una fracción XV al artículo 45 de la Ley señalada, a efecto de que se considere la prohibición para utilizar el hogar familiar o domicilio común como contenido de una orden de protección. </w:t>
      </w:r>
    </w:p>
    <w:p w14:paraId="73E99E49" w14:textId="5D3CA8F3" w:rsidR="00375417" w:rsidRDefault="00D83B83" w:rsidP="006E1C3F">
      <w:pPr>
        <w:spacing w:line="360" w:lineRule="auto"/>
        <w:jc w:val="both"/>
        <w:rPr>
          <w:rFonts w:ascii="Arial" w:eastAsia="Calibri" w:hAnsi="Arial" w:cs="Arial"/>
          <w:sz w:val="24"/>
          <w:szCs w:val="24"/>
        </w:rPr>
      </w:pPr>
      <w:r>
        <w:rPr>
          <w:rFonts w:ascii="Arial" w:eastAsia="Calibri" w:hAnsi="Arial" w:cs="Arial"/>
          <w:sz w:val="24"/>
          <w:szCs w:val="24"/>
        </w:rPr>
        <w:t>En razón de lo anteriormente expuesto se propon</w:t>
      </w:r>
      <w:r w:rsidR="00375417">
        <w:rPr>
          <w:rFonts w:ascii="Arial" w:eastAsia="Calibri" w:hAnsi="Arial" w:cs="Arial"/>
          <w:sz w:val="24"/>
          <w:szCs w:val="24"/>
        </w:rPr>
        <w:t>e la:</w:t>
      </w:r>
    </w:p>
    <w:p w14:paraId="59DBB785" w14:textId="77777777" w:rsidR="002F254B" w:rsidRDefault="002F254B" w:rsidP="006E1C3F">
      <w:pPr>
        <w:spacing w:line="360" w:lineRule="auto"/>
        <w:jc w:val="both"/>
        <w:rPr>
          <w:rFonts w:ascii="Arial" w:eastAsia="Calibri" w:hAnsi="Arial" w:cs="Arial"/>
          <w:sz w:val="24"/>
          <w:szCs w:val="24"/>
        </w:rPr>
      </w:pPr>
    </w:p>
    <w:p w14:paraId="2F09CA14" w14:textId="77777777" w:rsidR="00F052F7" w:rsidRDefault="00F052F7" w:rsidP="00F052F7">
      <w:pPr>
        <w:spacing w:line="360" w:lineRule="auto"/>
        <w:jc w:val="both"/>
        <w:rPr>
          <w:rFonts w:ascii="Arial" w:eastAsia="Calibri" w:hAnsi="Arial" w:cs="Arial"/>
          <w:b/>
          <w:bCs/>
          <w:sz w:val="24"/>
          <w:szCs w:val="24"/>
        </w:rPr>
      </w:pPr>
      <w:r w:rsidRPr="009E4EBB">
        <w:rPr>
          <w:rFonts w:ascii="Arial" w:eastAsia="Calibri" w:hAnsi="Arial" w:cs="Arial"/>
          <w:b/>
          <w:bCs/>
          <w:sz w:val="24"/>
          <w:szCs w:val="24"/>
        </w:rPr>
        <w:t>INICIATIVA CON PROYECTO DE DECRETO POR EL QUE SE</w:t>
      </w:r>
      <w:r>
        <w:rPr>
          <w:rFonts w:ascii="Arial" w:eastAsia="Calibri" w:hAnsi="Arial" w:cs="Arial"/>
          <w:b/>
          <w:bCs/>
          <w:sz w:val="24"/>
          <w:szCs w:val="24"/>
        </w:rPr>
        <w:t xml:space="preserve"> MODIFICA </w:t>
      </w:r>
      <w:bookmarkStart w:id="1" w:name="_Hlk133341530"/>
      <w:r>
        <w:rPr>
          <w:rFonts w:ascii="Arial" w:eastAsia="Calibri" w:hAnsi="Arial" w:cs="Arial"/>
          <w:b/>
          <w:bCs/>
          <w:sz w:val="24"/>
          <w:szCs w:val="24"/>
        </w:rPr>
        <w:t xml:space="preserve">LA </w:t>
      </w:r>
      <w:r w:rsidRPr="00F052F7">
        <w:rPr>
          <w:rFonts w:ascii="Arial" w:eastAsia="Calibri" w:hAnsi="Arial" w:cs="Arial"/>
          <w:b/>
          <w:bCs/>
          <w:sz w:val="24"/>
          <w:szCs w:val="24"/>
        </w:rPr>
        <w:t>LEY DE ACCESO DE LAS MUJERES A UNA VIDA LIBRE DE VIOLENCIA DEL ESTADO DE YUCATÁN</w:t>
      </w:r>
      <w:bookmarkEnd w:id="1"/>
      <w:r>
        <w:rPr>
          <w:rFonts w:ascii="Arial" w:eastAsia="Calibri" w:hAnsi="Arial" w:cs="Arial"/>
          <w:b/>
          <w:bCs/>
          <w:sz w:val="24"/>
          <w:szCs w:val="24"/>
        </w:rPr>
        <w:t xml:space="preserve"> PARA QUE EL AGRESOR DEJE EL HOGAR.</w:t>
      </w:r>
    </w:p>
    <w:p w14:paraId="75BCF01C" w14:textId="3CB307F8" w:rsidR="003176A7" w:rsidRDefault="00AB5B79" w:rsidP="00AB5B79">
      <w:pPr>
        <w:spacing w:line="360" w:lineRule="auto"/>
        <w:jc w:val="both"/>
        <w:rPr>
          <w:rFonts w:ascii="Arial" w:eastAsia="Calibri" w:hAnsi="Arial" w:cs="Arial"/>
          <w:sz w:val="24"/>
          <w:szCs w:val="24"/>
        </w:rPr>
      </w:pPr>
      <w:r>
        <w:rPr>
          <w:rFonts w:ascii="Arial" w:eastAsia="Calibri" w:hAnsi="Arial" w:cs="Arial"/>
          <w:sz w:val="24"/>
          <w:szCs w:val="24"/>
        </w:rPr>
        <w:t xml:space="preserve">Artículo primero. - Se modifica </w:t>
      </w:r>
      <w:r w:rsidR="00093759">
        <w:rPr>
          <w:rFonts w:ascii="Arial" w:eastAsia="Calibri" w:hAnsi="Arial" w:cs="Arial"/>
          <w:sz w:val="24"/>
          <w:szCs w:val="24"/>
        </w:rPr>
        <w:t xml:space="preserve">los artículos </w:t>
      </w:r>
      <w:r w:rsidR="00751C05">
        <w:rPr>
          <w:rFonts w:ascii="Arial" w:eastAsia="Calibri" w:hAnsi="Arial" w:cs="Arial"/>
          <w:sz w:val="24"/>
          <w:szCs w:val="24"/>
        </w:rPr>
        <w:t xml:space="preserve">43 bis </w:t>
      </w:r>
      <w:r w:rsidR="00093759">
        <w:rPr>
          <w:rFonts w:ascii="Arial" w:eastAsia="Calibri" w:hAnsi="Arial" w:cs="Arial"/>
          <w:sz w:val="24"/>
          <w:szCs w:val="24"/>
        </w:rPr>
        <w:t xml:space="preserve">y </w:t>
      </w:r>
      <w:r w:rsidR="00751C05">
        <w:rPr>
          <w:rFonts w:ascii="Arial" w:eastAsia="Calibri" w:hAnsi="Arial" w:cs="Arial"/>
          <w:sz w:val="24"/>
          <w:szCs w:val="24"/>
        </w:rPr>
        <w:t>4</w:t>
      </w:r>
      <w:r w:rsidR="00093759">
        <w:rPr>
          <w:rFonts w:ascii="Arial" w:eastAsia="Calibri" w:hAnsi="Arial" w:cs="Arial"/>
          <w:sz w:val="24"/>
          <w:szCs w:val="24"/>
        </w:rPr>
        <w:t xml:space="preserve">5, </w:t>
      </w:r>
      <w:r w:rsidR="00751C05">
        <w:rPr>
          <w:rFonts w:ascii="Arial" w:eastAsia="Calibri" w:hAnsi="Arial" w:cs="Arial"/>
          <w:sz w:val="24"/>
          <w:szCs w:val="24"/>
        </w:rPr>
        <w:t>de la</w:t>
      </w:r>
      <w:r w:rsidR="00751C05" w:rsidRPr="00751C05">
        <w:rPr>
          <w:rFonts w:ascii="Arial" w:eastAsia="Calibri" w:hAnsi="Arial" w:cs="Arial"/>
          <w:sz w:val="24"/>
          <w:szCs w:val="24"/>
        </w:rPr>
        <w:t xml:space="preserve"> Ley </w:t>
      </w:r>
      <w:r w:rsidR="00751C05">
        <w:rPr>
          <w:rFonts w:ascii="Arial" w:eastAsia="Calibri" w:hAnsi="Arial" w:cs="Arial"/>
          <w:sz w:val="24"/>
          <w:szCs w:val="24"/>
        </w:rPr>
        <w:t>d</w:t>
      </w:r>
      <w:r w:rsidR="00751C05" w:rsidRPr="00751C05">
        <w:rPr>
          <w:rFonts w:ascii="Arial" w:eastAsia="Calibri" w:hAnsi="Arial" w:cs="Arial"/>
          <w:sz w:val="24"/>
          <w:szCs w:val="24"/>
        </w:rPr>
        <w:t xml:space="preserve">e Acceso </w:t>
      </w:r>
      <w:r w:rsidR="00751C05">
        <w:rPr>
          <w:rFonts w:ascii="Arial" w:eastAsia="Calibri" w:hAnsi="Arial" w:cs="Arial"/>
          <w:sz w:val="24"/>
          <w:szCs w:val="24"/>
        </w:rPr>
        <w:t>d</w:t>
      </w:r>
      <w:r w:rsidR="00751C05" w:rsidRPr="00751C05">
        <w:rPr>
          <w:rFonts w:ascii="Arial" w:eastAsia="Calibri" w:hAnsi="Arial" w:cs="Arial"/>
          <w:sz w:val="24"/>
          <w:szCs w:val="24"/>
        </w:rPr>
        <w:t xml:space="preserve">e </w:t>
      </w:r>
      <w:r w:rsidR="00751C05">
        <w:rPr>
          <w:rFonts w:ascii="Arial" w:eastAsia="Calibri" w:hAnsi="Arial" w:cs="Arial"/>
          <w:sz w:val="24"/>
          <w:szCs w:val="24"/>
        </w:rPr>
        <w:t>l</w:t>
      </w:r>
      <w:r w:rsidR="00751C05" w:rsidRPr="00751C05">
        <w:rPr>
          <w:rFonts w:ascii="Arial" w:eastAsia="Calibri" w:hAnsi="Arial" w:cs="Arial"/>
          <w:sz w:val="24"/>
          <w:szCs w:val="24"/>
        </w:rPr>
        <w:t xml:space="preserve">as Mujeres </w:t>
      </w:r>
      <w:r w:rsidR="00751C05">
        <w:rPr>
          <w:rFonts w:ascii="Arial" w:eastAsia="Calibri" w:hAnsi="Arial" w:cs="Arial"/>
          <w:sz w:val="24"/>
          <w:szCs w:val="24"/>
        </w:rPr>
        <w:t>a u</w:t>
      </w:r>
      <w:r w:rsidR="00751C05" w:rsidRPr="00751C05">
        <w:rPr>
          <w:rFonts w:ascii="Arial" w:eastAsia="Calibri" w:hAnsi="Arial" w:cs="Arial"/>
          <w:sz w:val="24"/>
          <w:szCs w:val="24"/>
        </w:rPr>
        <w:t xml:space="preserve">na Vida Libre </w:t>
      </w:r>
      <w:r w:rsidR="00751C05">
        <w:rPr>
          <w:rFonts w:ascii="Arial" w:eastAsia="Calibri" w:hAnsi="Arial" w:cs="Arial"/>
          <w:sz w:val="24"/>
          <w:szCs w:val="24"/>
        </w:rPr>
        <w:t>d</w:t>
      </w:r>
      <w:r w:rsidR="00751C05" w:rsidRPr="00751C05">
        <w:rPr>
          <w:rFonts w:ascii="Arial" w:eastAsia="Calibri" w:hAnsi="Arial" w:cs="Arial"/>
          <w:sz w:val="24"/>
          <w:szCs w:val="24"/>
        </w:rPr>
        <w:t xml:space="preserve">e Violencia </w:t>
      </w:r>
      <w:r w:rsidR="00751C05">
        <w:rPr>
          <w:rFonts w:ascii="Arial" w:eastAsia="Calibri" w:hAnsi="Arial" w:cs="Arial"/>
          <w:sz w:val="24"/>
          <w:szCs w:val="24"/>
        </w:rPr>
        <w:t>d</w:t>
      </w:r>
      <w:r w:rsidR="00751C05" w:rsidRPr="00751C05">
        <w:rPr>
          <w:rFonts w:ascii="Arial" w:eastAsia="Calibri" w:hAnsi="Arial" w:cs="Arial"/>
          <w:sz w:val="24"/>
          <w:szCs w:val="24"/>
        </w:rPr>
        <w:t>el Estado De Yucatán</w:t>
      </w:r>
      <w:r w:rsidR="00751C05">
        <w:rPr>
          <w:rFonts w:ascii="Arial" w:eastAsia="Calibri" w:hAnsi="Arial" w:cs="Arial"/>
          <w:sz w:val="24"/>
          <w:szCs w:val="24"/>
        </w:rPr>
        <w:t xml:space="preserve"> </w:t>
      </w:r>
      <w:r>
        <w:rPr>
          <w:rFonts w:ascii="Arial" w:eastAsia="Calibri" w:hAnsi="Arial" w:cs="Arial"/>
          <w:sz w:val="24"/>
          <w:szCs w:val="24"/>
        </w:rPr>
        <w:t>quedar como sigue:</w:t>
      </w:r>
    </w:p>
    <w:p w14:paraId="4E622AD1" w14:textId="77777777" w:rsidR="0037671C" w:rsidRDefault="0037671C" w:rsidP="00AB5B79">
      <w:pPr>
        <w:spacing w:line="360" w:lineRule="auto"/>
        <w:jc w:val="both"/>
        <w:rPr>
          <w:rFonts w:ascii="Arial" w:eastAsia="Calibri" w:hAnsi="Arial" w:cs="Arial"/>
          <w:sz w:val="24"/>
          <w:szCs w:val="24"/>
        </w:rPr>
      </w:pPr>
    </w:p>
    <w:tbl>
      <w:tblPr>
        <w:tblStyle w:val="Tablaconcuadrcula"/>
        <w:tblW w:w="0" w:type="auto"/>
        <w:tblLook w:val="04A0" w:firstRow="1" w:lastRow="0" w:firstColumn="1" w:lastColumn="0" w:noHBand="0" w:noVBand="1"/>
      </w:tblPr>
      <w:tblGrid>
        <w:gridCol w:w="4675"/>
        <w:gridCol w:w="4675"/>
      </w:tblGrid>
      <w:tr w:rsidR="00C7360E" w14:paraId="0F62470E" w14:textId="77777777" w:rsidTr="00C72956">
        <w:tc>
          <w:tcPr>
            <w:tcW w:w="4675" w:type="dxa"/>
          </w:tcPr>
          <w:p w14:paraId="1CDA4F84" w14:textId="77777777" w:rsidR="00C7360E" w:rsidRPr="00930BFB" w:rsidRDefault="00C7360E" w:rsidP="00C72956">
            <w:pPr>
              <w:jc w:val="center"/>
              <w:rPr>
                <w:b/>
                <w:bCs/>
                <w:sz w:val="24"/>
                <w:szCs w:val="24"/>
              </w:rPr>
            </w:pPr>
            <w:r>
              <w:rPr>
                <w:b/>
                <w:bCs/>
                <w:sz w:val="24"/>
                <w:szCs w:val="24"/>
              </w:rPr>
              <w:t>Texto Vigente</w:t>
            </w:r>
          </w:p>
        </w:tc>
        <w:tc>
          <w:tcPr>
            <w:tcW w:w="4675" w:type="dxa"/>
          </w:tcPr>
          <w:p w14:paraId="7E293EFC" w14:textId="77777777" w:rsidR="00C7360E" w:rsidRPr="00930BFB" w:rsidRDefault="00C7360E" w:rsidP="00C72956">
            <w:pPr>
              <w:jc w:val="center"/>
              <w:rPr>
                <w:b/>
                <w:bCs/>
                <w:sz w:val="24"/>
                <w:szCs w:val="24"/>
              </w:rPr>
            </w:pPr>
            <w:r>
              <w:rPr>
                <w:b/>
                <w:bCs/>
                <w:sz w:val="24"/>
                <w:szCs w:val="24"/>
              </w:rPr>
              <w:t>Texto Propuesto</w:t>
            </w:r>
          </w:p>
        </w:tc>
      </w:tr>
      <w:tr w:rsidR="00C7360E" w14:paraId="19947F3C" w14:textId="77777777" w:rsidTr="00C72956">
        <w:tc>
          <w:tcPr>
            <w:tcW w:w="4675" w:type="dxa"/>
          </w:tcPr>
          <w:p w14:paraId="1D69E735" w14:textId="77777777" w:rsidR="00AE5B87" w:rsidRDefault="00AE5B87" w:rsidP="00AE5B87">
            <w:pPr>
              <w:spacing w:line="360" w:lineRule="auto"/>
              <w:jc w:val="both"/>
              <w:rPr>
                <w:rFonts w:ascii="Arial" w:hAnsi="Arial" w:cs="Arial"/>
                <w:b/>
                <w:sz w:val="24"/>
                <w:szCs w:val="24"/>
              </w:rPr>
            </w:pPr>
            <w:r w:rsidRPr="00AB1DCF">
              <w:rPr>
                <w:rFonts w:ascii="Arial" w:hAnsi="Arial" w:cs="Arial"/>
                <w:b/>
                <w:sz w:val="24"/>
                <w:szCs w:val="24"/>
              </w:rPr>
              <w:t>Artículo 43 bis. Órdenes de protección</w:t>
            </w:r>
          </w:p>
          <w:p w14:paraId="02D7AB9B" w14:textId="77777777" w:rsidR="00AE5B87" w:rsidRPr="00AB1DCF" w:rsidRDefault="00AE5B87" w:rsidP="00AE5B87">
            <w:pPr>
              <w:jc w:val="both"/>
              <w:rPr>
                <w:rFonts w:ascii="Arial" w:hAnsi="Arial" w:cs="Arial"/>
                <w:b/>
                <w:sz w:val="24"/>
                <w:szCs w:val="24"/>
              </w:rPr>
            </w:pPr>
          </w:p>
          <w:p w14:paraId="26DF1A80" w14:textId="77777777" w:rsidR="00AE5B87" w:rsidRDefault="00AE5B87" w:rsidP="00AE5B87">
            <w:pPr>
              <w:spacing w:line="360" w:lineRule="auto"/>
              <w:jc w:val="both"/>
              <w:rPr>
                <w:rFonts w:ascii="Arial" w:hAnsi="Arial" w:cs="Arial"/>
                <w:sz w:val="24"/>
                <w:szCs w:val="24"/>
              </w:rPr>
            </w:pPr>
            <w:r w:rsidRPr="00AB1DCF">
              <w:rPr>
                <w:rFonts w:ascii="Arial" w:hAnsi="Arial" w:cs="Arial"/>
                <w:sz w:val="24"/>
                <w:szCs w:val="24"/>
              </w:rPr>
              <w:t>Se considerarán órdenes de protección las siguientes:</w:t>
            </w:r>
          </w:p>
          <w:p w14:paraId="58085507" w14:textId="77777777" w:rsidR="00AE5B87" w:rsidRPr="00AB1DCF" w:rsidRDefault="00AE5B87" w:rsidP="00AE5B87">
            <w:pPr>
              <w:ind w:firstLine="709"/>
              <w:jc w:val="both"/>
              <w:rPr>
                <w:rFonts w:ascii="Arial" w:hAnsi="Arial" w:cs="Arial"/>
                <w:sz w:val="24"/>
                <w:szCs w:val="24"/>
              </w:rPr>
            </w:pPr>
          </w:p>
          <w:p w14:paraId="52B2C4AF" w14:textId="77777777" w:rsidR="00AE5B87" w:rsidRDefault="00AE5B87" w:rsidP="00AE5B87">
            <w:pPr>
              <w:spacing w:line="360" w:lineRule="auto"/>
              <w:ind w:firstLine="709"/>
              <w:jc w:val="both"/>
              <w:rPr>
                <w:rFonts w:ascii="Arial" w:hAnsi="Arial" w:cs="Arial"/>
                <w:sz w:val="24"/>
                <w:szCs w:val="24"/>
              </w:rPr>
            </w:pPr>
            <w:r w:rsidRPr="00AB1DCF">
              <w:rPr>
                <w:rFonts w:ascii="Arial" w:hAnsi="Arial" w:cs="Arial"/>
                <w:sz w:val="24"/>
                <w:szCs w:val="24"/>
              </w:rPr>
              <w:t>I. Las autoridades competentes, antes de otorgar visitas, guarda y custodia</w:t>
            </w:r>
            <w:r>
              <w:rPr>
                <w:rFonts w:ascii="Arial" w:hAnsi="Arial" w:cs="Arial"/>
                <w:sz w:val="24"/>
                <w:szCs w:val="24"/>
              </w:rPr>
              <w:t xml:space="preserve"> </w:t>
            </w:r>
            <w:r w:rsidRPr="00AB1DCF">
              <w:rPr>
                <w:rFonts w:ascii="Arial" w:hAnsi="Arial" w:cs="Arial"/>
                <w:sz w:val="24"/>
                <w:szCs w:val="24"/>
              </w:rPr>
              <w:t>provisional o definitiva, o al régimen de convivencia con las hijas e hijos, deberán</w:t>
            </w:r>
            <w:r>
              <w:rPr>
                <w:rFonts w:ascii="Arial" w:hAnsi="Arial" w:cs="Arial"/>
                <w:sz w:val="24"/>
                <w:szCs w:val="24"/>
              </w:rPr>
              <w:t xml:space="preserve"> </w:t>
            </w:r>
            <w:r w:rsidRPr="00AB1DCF">
              <w:rPr>
                <w:rFonts w:ascii="Arial" w:hAnsi="Arial" w:cs="Arial"/>
                <w:sz w:val="24"/>
                <w:szCs w:val="24"/>
              </w:rPr>
              <w:t>examinar a través de los medios que estimen pertinentes, los indicios y/o</w:t>
            </w:r>
            <w:r>
              <w:rPr>
                <w:rFonts w:ascii="Arial" w:hAnsi="Arial" w:cs="Arial"/>
                <w:sz w:val="24"/>
                <w:szCs w:val="24"/>
              </w:rPr>
              <w:t xml:space="preserve"> </w:t>
            </w:r>
            <w:r w:rsidRPr="00AB1DCF">
              <w:rPr>
                <w:rFonts w:ascii="Arial" w:hAnsi="Arial" w:cs="Arial"/>
                <w:sz w:val="24"/>
                <w:szCs w:val="24"/>
              </w:rPr>
              <w:t>denuncias, por cualquier tipo de violencia que se hayan presentado por las</w:t>
            </w:r>
            <w:r>
              <w:rPr>
                <w:rFonts w:ascii="Arial" w:hAnsi="Arial" w:cs="Arial"/>
                <w:sz w:val="24"/>
                <w:szCs w:val="24"/>
              </w:rPr>
              <w:t xml:space="preserve"> </w:t>
            </w:r>
            <w:r w:rsidRPr="00AB1DCF">
              <w:rPr>
                <w:rFonts w:ascii="Arial" w:hAnsi="Arial" w:cs="Arial"/>
                <w:sz w:val="24"/>
                <w:szCs w:val="24"/>
              </w:rPr>
              <w:t>víctimas de violencia vicaria;</w:t>
            </w:r>
          </w:p>
          <w:p w14:paraId="2F3050EE" w14:textId="77777777" w:rsidR="00AE5B87" w:rsidRPr="00AB1DCF" w:rsidRDefault="00AE5B87" w:rsidP="00AE5B87">
            <w:pPr>
              <w:ind w:firstLine="709"/>
              <w:jc w:val="both"/>
              <w:rPr>
                <w:rFonts w:ascii="Arial" w:hAnsi="Arial" w:cs="Arial"/>
                <w:sz w:val="24"/>
                <w:szCs w:val="24"/>
              </w:rPr>
            </w:pPr>
          </w:p>
          <w:p w14:paraId="6B9D8EC1" w14:textId="77777777" w:rsidR="00AE5B87" w:rsidRDefault="00AE5B87" w:rsidP="00AE5B87">
            <w:pPr>
              <w:spacing w:line="360" w:lineRule="auto"/>
              <w:ind w:firstLine="709"/>
              <w:jc w:val="both"/>
              <w:rPr>
                <w:rFonts w:ascii="Arial" w:hAnsi="Arial" w:cs="Arial"/>
                <w:sz w:val="24"/>
                <w:szCs w:val="24"/>
              </w:rPr>
            </w:pPr>
            <w:r w:rsidRPr="00AB1DCF">
              <w:rPr>
                <w:rFonts w:ascii="Arial" w:hAnsi="Arial" w:cs="Arial"/>
                <w:sz w:val="24"/>
                <w:szCs w:val="24"/>
              </w:rPr>
              <w:t>II. Suspensión temporal a la persona agresora, al otorgamiento de visitas,</w:t>
            </w:r>
            <w:r>
              <w:rPr>
                <w:rFonts w:ascii="Arial" w:hAnsi="Arial" w:cs="Arial"/>
                <w:sz w:val="24"/>
                <w:szCs w:val="24"/>
              </w:rPr>
              <w:t xml:space="preserve"> </w:t>
            </w:r>
            <w:r w:rsidRPr="00AB1DCF">
              <w:rPr>
                <w:rFonts w:ascii="Arial" w:hAnsi="Arial" w:cs="Arial"/>
                <w:sz w:val="24"/>
                <w:szCs w:val="24"/>
              </w:rPr>
              <w:t>guarda y custodia o régimen de convivencia con sus hijas e hijos,</w:t>
            </w:r>
            <w:r>
              <w:rPr>
                <w:rFonts w:ascii="Arial" w:hAnsi="Arial" w:cs="Arial"/>
                <w:sz w:val="24"/>
                <w:szCs w:val="24"/>
              </w:rPr>
              <w:t xml:space="preserve"> cuando </w:t>
            </w:r>
            <w:r w:rsidRPr="00AB1DCF">
              <w:rPr>
                <w:rFonts w:ascii="Arial" w:hAnsi="Arial" w:cs="Arial"/>
                <w:sz w:val="24"/>
                <w:szCs w:val="24"/>
              </w:rPr>
              <w:t>derivado</w:t>
            </w:r>
            <w:r>
              <w:rPr>
                <w:rFonts w:ascii="Arial" w:hAnsi="Arial" w:cs="Arial"/>
                <w:sz w:val="24"/>
                <w:szCs w:val="24"/>
              </w:rPr>
              <w:t xml:space="preserve"> </w:t>
            </w:r>
            <w:r w:rsidRPr="00AB1DCF">
              <w:rPr>
                <w:rFonts w:ascii="Arial" w:hAnsi="Arial" w:cs="Arial"/>
                <w:sz w:val="24"/>
                <w:szCs w:val="24"/>
              </w:rPr>
              <w:t>de una previa valoración psicológica, se determine que el perfil de la persona</w:t>
            </w:r>
            <w:r>
              <w:rPr>
                <w:rFonts w:ascii="Arial" w:hAnsi="Arial" w:cs="Arial"/>
                <w:sz w:val="24"/>
                <w:szCs w:val="24"/>
              </w:rPr>
              <w:t xml:space="preserve"> </w:t>
            </w:r>
            <w:r w:rsidRPr="00AB1DCF">
              <w:rPr>
                <w:rFonts w:ascii="Arial" w:hAnsi="Arial" w:cs="Arial"/>
                <w:sz w:val="24"/>
                <w:szCs w:val="24"/>
              </w:rPr>
              <w:t xml:space="preserve">evaluada pueda incurrir en </w:t>
            </w:r>
            <w:r w:rsidRPr="00AB1DCF">
              <w:rPr>
                <w:rFonts w:ascii="Arial" w:hAnsi="Arial" w:cs="Arial"/>
                <w:sz w:val="24"/>
                <w:szCs w:val="24"/>
              </w:rPr>
              <w:lastRenderedPageBreak/>
              <w:t>conductas de violencia vicaria contra una mujer;</w:t>
            </w:r>
          </w:p>
          <w:p w14:paraId="167A6938" w14:textId="77777777" w:rsidR="00AE5B87" w:rsidRPr="00AB1DCF" w:rsidRDefault="00AE5B87" w:rsidP="00AE5B87">
            <w:pPr>
              <w:ind w:firstLine="709"/>
              <w:jc w:val="both"/>
              <w:rPr>
                <w:rFonts w:ascii="Arial" w:hAnsi="Arial" w:cs="Arial"/>
                <w:sz w:val="24"/>
                <w:szCs w:val="24"/>
              </w:rPr>
            </w:pPr>
          </w:p>
          <w:p w14:paraId="71233A6B" w14:textId="77777777" w:rsidR="00AE5B87" w:rsidRPr="00AB1DCF" w:rsidRDefault="00AE5B87" w:rsidP="00AE5B87">
            <w:pPr>
              <w:spacing w:line="360" w:lineRule="auto"/>
              <w:ind w:firstLine="709"/>
              <w:jc w:val="both"/>
              <w:rPr>
                <w:rFonts w:ascii="Arial" w:hAnsi="Arial" w:cs="Arial"/>
                <w:sz w:val="24"/>
                <w:szCs w:val="24"/>
              </w:rPr>
            </w:pPr>
            <w:r w:rsidRPr="00AB1DCF">
              <w:rPr>
                <w:rFonts w:ascii="Arial" w:hAnsi="Arial" w:cs="Arial"/>
                <w:sz w:val="24"/>
                <w:szCs w:val="24"/>
              </w:rPr>
              <w:t>III. Negar de manera definitiva a la persona agresora el otorgamiento de</w:t>
            </w:r>
            <w:r>
              <w:rPr>
                <w:rFonts w:ascii="Arial" w:hAnsi="Arial" w:cs="Arial"/>
                <w:sz w:val="24"/>
                <w:szCs w:val="24"/>
              </w:rPr>
              <w:t xml:space="preserve"> </w:t>
            </w:r>
            <w:r w:rsidRPr="00AB1DCF">
              <w:rPr>
                <w:rFonts w:ascii="Arial" w:hAnsi="Arial" w:cs="Arial"/>
                <w:sz w:val="24"/>
                <w:szCs w:val="24"/>
              </w:rPr>
              <w:t>guarda y custodia; así como de las visitas y/o del régimen de con sus hijas e hijos,</w:t>
            </w:r>
            <w:r>
              <w:rPr>
                <w:rFonts w:ascii="Arial" w:hAnsi="Arial" w:cs="Arial"/>
                <w:sz w:val="24"/>
                <w:szCs w:val="24"/>
              </w:rPr>
              <w:t xml:space="preserve"> </w:t>
            </w:r>
            <w:r w:rsidRPr="00AB1DCF">
              <w:rPr>
                <w:rFonts w:ascii="Arial" w:hAnsi="Arial" w:cs="Arial"/>
                <w:sz w:val="24"/>
                <w:szCs w:val="24"/>
              </w:rPr>
              <w:t>en casos de violencia vicaria contra la mujer, observando en todo momento el</w:t>
            </w:r>
            <w:r>
              <w:rPr>
                <w:rFonts w:ascii="Arial" w:hAnsi="Arial" w:cs="Arial"/>
                <w:sz w:val="24"/>
                <w:szCs w:val="24"/>
              </w:rPr>
              <w:t xml:space="preserve"> </w:t>
            </w:r>
            <w:r w:rsidRPr="00AB1DCF">
              <w:rPr>
                <w:rFonts w:ascii="Arial" w:hAnsi="Arial" w:cs="Arial"/>
                <w:sz w:val="24"/>
                <w:szCs w:val="24"/>
              </w:rPr>
              <w:t>interés superior de niñas, niños y adolescentes.</w:t>
            </w:r>
          </w:p>
          <w:p w14:paraId="6F851A19" w14:textId="77777777" w:rsidR="00AE5B87" w:rsidRDefault="00AE5B87" w:rsidP="00AE5B87">
            <w:pPr>
              <w:jc w:val="both"/>
              <w:rPr>
                <w:rFonts w:ascii="Arial" w:hAnsi="Arial" w:cs="Arial"/>
                <w:sz w:val="24"/>
                <w:szCs w:val="24"/>
              </w:rPr>
            </w:pPr>
          </w:p>
          <w:p w14:paraId="60471B67" w14:textId="77777777" w:rsidR="00AE5B87" w:rsidRDefault="00AE5B87" w:rsidP="00AE5B87">
            <w:pPr>
              <w:spacing w:line="360" w:lineRule="auto"/>
              <w:jc w:val="both"/>
              <w:rPr>
                <w:rFonts w:ascii="Arial" w:hAnsi="Arial" w:cs="Arial"/>
                <w:sz w:val="24"/>
                <w:szCs w:val="24"/>
              </w:rPr>
            </w:pPr>
            <w:r>
              <w:rPr>
                <w:rFonts w:ascii="Arial" w:hAnsi="Arial" w:cs="Arial"/>
                <w:sz w:val="24"/>
                <w:szCs w:val="24"/>
              </w:rPr>
              <w:t>E</w:t>
            </w:r>
            <w:r w:rsidRPr="00AB1DCF">
              <w:rPr>
                <w:rFonts w:ascii="Arial" w:hAnsi="Arial" w:cs="Arial"/>
                <w:sz w:val="24"/>
                <w:szCs w:val="24"/>
              </w:rPr>
              <w:t>n cualquiera de los casos que anteceden, se deberán aplicar los modelos de</w:t>
            </w:r>
            <w:r>
              <w:rPr>
                <w:rFonts w:ascii="Arial" w:hAnsi="Arial" w:cs="Arial"/>
                <w:sz w:val="24"/>
                <w:szCs w:val="24"/>
              </w:rPr>
              <w:t xml:space="preserve"> </w:t>
            </w:r>
            <w:r w:rsidRPr="00AB1DCF">
              <w:rPr>
                <w:rFonts w:ascii="Arial" w:hAnsi="Arial" w:cs="Arial"/>
                <w:sz w:val="24"/>
                <w:szCs w:val="24"/>
              </w:rPr>
              <w:t>prevención establecidos en esta Ley, a fin de evitar y erradicar las conductas</w:t>
            </w:r>
            <w:r>
              <w:rPr>
                <w:rFonts w:ascii="Arial" w:hAnsi="Arial" w:cs="Arial"/>
                <w:sz w:val="24"/>
                <w:szCs w:val="24"/>
              </w:rPr>
              <w:t xml:space="preserve"> </w:t>
            </w:r>
            <w:r w:rsidRPr="00AB1DCF">
              <w:rPr>
                <w:rFonts w:ascii="Arial" w:hAnsi="Arial" w:cs="Arial"/>
                <w:sz w:val="24"/>
                <w:szCs w:val="24"/>
              </w:rPr>
              <w:t xml:space="preserve">violentas. </w:t>
            </w:r>
          </w:p>
          <w:p w14:paraId="3292AAC6" w14:textId="7BB7B815" w:rsidR="00C7360E" w:rsidRPr="00B121F8" w:rsidRDefault="00C7360E" w:rsidP="0060090D">
            <w:pPr>
              <w:spacing w:line="360" w:lineRule="auto"/>
              <w:jc w:val="both"/>
              <w:rPr>
                <w:rFonts w:ascii="Arial" w:hAnsi="Arial" w:cs="Arial"/>
                <w:sz w:val="24"/>
                <w:szCs w:val="24"/>
              </w:rPr>
            </w:pPr>
          </w:p>
        </w:tc>
        <w:tc>
          <w:tcPr>
            <w:tcW w:w="4675" w:type="dxa"/>
          </w:tcPr>
          <w:p w14:paraId="107CE773" w14:textId="77777777" w:rsidR="00AE5B87" w:rsidRDefault="00AE5B87" w:rsidP="00AE5B87">
            <w:pPr>
              <w:spacing w:line="360" w:lineRule="auto"/>
              <w:jc w:val="both"/>
              <w:rPr>
                <w:rFonts w:ascii="Arial" w:hAnsi="Arial" w:cs="Arial"/>
                <w:b/>
                <w:sz w:val="24"/>
                <w:szCs w:val="24"/>
              </w:rPr>
            </w:pPr>
            <w:r w:rsidRPr="00AB1DCF">
              <w:rPr>
                <w:rFonts w:ascii="Arial" w:hAnsi="Arial" w:cs="Arial"/>
                <w:b/>
                <w:sz w:val="24"/>
                <w:szCs w:val="24"/>
              </w:rPr>
              <w:lastRenderedPageBreak/>
              <w:t>Artículo 43 bis. Órdenes de protección</w:t>
            </w:r>
          </w:p>
          <w:p w14:paraId="22C7F23B" w14:textId="77777777" w:rsidR="00AE5B87" w:rsidRPr="00AB1DCF" w:rsidRDefault="00AE5B87" w:rsidP="00AE5B87">
            <w:pPr>
              <w:jc w:val="both"/>
              <w:rPr>
                <w:rFonts w:ascii="Arial" w:hAnsi="Arial" w:cs="Arial"/>
                <w:b/>
                <w:sz w:val="24"/>
                <w:szCs w:val="24"/>
              </w:rPr>
            </w:pPr>
          </w:p>
          <w:p w14:paraId="6BA497E6" w14:textId="77777777" w:rsidR="00AE5B87" w:rsidRDefault="00AE5B87" w:rsidP="00AE5B87">
            <w:pPr>
              <w:spacing w:line="360" w:lineRule="auto"/>
              <w:jc w:val="both"/>
              <w:rPr>
                <w:rFonts w:ascii="Arial" w:hAnsi="Arial" w:cs="Arial"/>
                <w:sz w:val="24"/>
                <w:szCs w:val="24"/>
              </w:rPr>
            </w:pPr>
            <w:r w:rsidRPr="00AB1DCF">
              <w:rPr>
                <w:rFonts w:ascii="Arial" w:hAnsi="Arial" w:cs="Arial"/>
                <w:sz w:val="24"/>
                <w:szCs w:val="24"/>
              </w:rPr>
              <w:t>Se considerarán órdenes de protección las siguientes:</w:t>
            </w:r>
          </w:p>
          <w:p w14:paraId="246443EC" w14:textId="77777777" w:rsidR="00AE5B87" w:rsidRPr="00AB1DCF" w:rsidRDefault="00AE5B87" w:rsidP="00AE5B87">
            <w:pPr>
              <w:ind w:firstLine="709"/>
              <w:jc w:val="both"/>
              <w:rPr>
                <w:rFonts w:ascii="Arial" w:hAnsi="Arial" w:cs="Arial"/>
                <w:sz w:val="24"/>
                <w:szCs w:val="24"/>
              </w:rPr>
            </w:pPr>
          </w:p>
          <w:p w14:paraId="358E87D5" w14:textId="77777777" w:rsidR="00AE5B87" w:rsidRDefault="00AE5B87" w:rsidP="00AE5B87">
            <w:pPr>
              <w:spacing w:line="360" w:lineRule="auto"/>
              <w:ind w:firstLine="709"/>
              <w:jc w:val="both"/>
              <w:rPr>
                <w:rFonts w:ascii="Arial" w:hAnsi="Arial" w:cs="Arial"/>
                <w:sz w:val="24"/>
                <w:szCs w:val="24"/>
              </w:rPr>
            </w:pPr>
            <w:r w:rsidRPr="00AB1DCF">
              <w:rPr>
                <w:rFonts w:ascii="Arial" w:hAnsi="Arial" w:cs="Arial"/>
                <w:sz w:val="24"/>
                <w:szCs w:val="24"/>
              </w:rPr>
              <w:t>I. Las autoridades competentes, antes de otorgar visitas, guarda y custodia</w:t>
            </w:r>
            <w:r>
              <w:rPr>
                <w:rFonts w:ascii="Arial" w:hAnsi="Arial" w:cs="Arial"/>
                <w:sz w:val="24"/>
                <w:szCs w:val="24"/>
              </w:rPr>
              <w:t xml:space="preserve"> </w:t>
            </w:r>
            <w:r w:rsidRPr="00AB1DCF">
              <w:rPr>
                <w:rFonts w:ascii="Arial" w:hAnsi="Arial" w:cs="Arial"/>
                <w:sz w:val="24"/>
                <w:szCs w:val="24"/>
              </w:rPr>
              <w:t>provisional o definitiva, o al régimen de convivencia con las hijas e hijos, deberán</w:t>
            </w:r>
            <w:r>
              <w:rPr>
                <w:rFonts w:ascii="Arial" w:hAnsi="Arial" w:cs="Arial"/>
                <w:sz w:val="24"/>
                <w:szCs w:val="24"/>
              </w:rPr>
              <w:t xml:space="preserve"> </w:t>
            </w:r>
            <w:r w:rsidRPr="00AB1DCF">
              <w:rPr>
                <w:rFonts w:ascii="Arial" w:hAnsi="Arial" w:cs="Arial"/>
                <w:sz w:val="24"/>
                <w:szCs w:val="24"/>
              </w:rPr>
              <w:t>examinar a través de los medios que estimen pertinentes, los indicios y/o</w:t>
            </w:r>
            <w:r>
              <w:rPr>
                <w:rFonts w:ascii="Arial" w:hAnsi="Arial" w:cs="Arial"/>
                <w:sz w:val="24"/>
                <w:szCs w:val="24"/>
              </w:rPr>
              <w:t xml:space="preserve"> </w:t>
            </w:r>
            <w:r w:rsidRPr="00AB1DCF">
              <w:rPr>
                <w:rFonts w:ascii="Arial" w:hAnsi="Arial" w:cs="Arial"/>
                <w:sz w:val="24"/>
                <w:szCs w:val="24"/>
              </w:rPr>
              <w:t>denuncias, por cualquier tipo de violencia que se hayan presentado por las</w:t>
            </w:r>
            <w:r>
              <w:rPr>
                <w:rFonts w:ascii="Arial" w:hAnsi="Arial" w:cs="Arial"/>
                <w:sz w:val="24"/>
                <w:szCs w:val="24"/>
              </w:rPr>
              <w:t xml:space="preserve"> </w:t>
            </w:r>
            <w:r w:rsidRPr="00AB1DCF">
              <w:rPr>
                <w:rFonts w:ascii="Arial" w:hAnsi="Arial" w:cs="Arial"/>
                <w:sz w:val="24"/>
                <w:szCs w:val="24"/>
              </w:rPr>
              <w:t>víctimas de violencia vicaria;</w:t>
            </w:r>
          </w:p>
          <w:p w14:paraId="37FDBAB7" w14:textId="77777777" w:rsidR="00AE5B87" w:rsidRPr="00AB1DCF" w:rsidRDefault="00AE5B87" w:rsidP="00AE5B87">
            <w:pPr>
              <w:ind w:firstLine="709"/>
              <w:jc w:val="both"/>
              <w:rPr>
                <w:rFonts w:ascii="Arial" w:hAnsi="Arial" w:cs="Arial"/>
                <w:sz w:val="24"/>
                <w:szCs w:val="24"/>
              </w:rPr>
            </w:pPr>
          </w:p>
          <w:p w14:paraId="1BF0CB22" w14:textId="77777777" w:rsidR="00AE5B87" w:rsidRDefault="00AE5B87" w:rsidP="00AE5B87">
            <w:pPr>
              <w:spacing w:line="360" w:lineRule="auto"/>
              <w:ind w:firstLine="709"/>
              <w:jc w:val="both"/>
              <w:rPr>
                <w:rFonts w:ascii="Arial" w:hAnsi="Arial" w:cs="Arial"/>
                <w:sz w:val="24"/>
                <w:szCs w:val="24"/>
              </w:rPr>
            </w:pPr>
            <w:r w:rsidRPr="00AB1DCF">
              <w:rPr>
                <w:rFonts w:ascii="Arial" w:hAnsi="Arial" w:cs="Arial"/>
                <w:sz w:val="24"/>
                <w:szCs w:val="24"/>
              </w:rPr>
              <w:t>II. Suspensión temporal a la persona agresora, al otorgamiento de visitas,</w:t>
            </w:r>
            <w:r>
              <w:rPr>
                <w:rFonts w:ascii="Arial" w:hAnsi="Arial" w:cs="Arial"/>
                <w:sz w:val="24"/>
                <w:szCs w:val="24"/>
              </w:rPr>
              <w:t xml:space="preserve"> </w:t>
            </w:r>
            <w:r w:rsidRPr="00AB1DCF">
              <w:rPr>
                <w:rFonts w:ascii="Arial" w:hAnsi="Arial" w:cs="Arial"/>
                <w:sz w:val="24"/>
                <w:szCs w:val="24"/>
              </w:rPr>
              <w:t>guarda y custodia o régimen de convivencia con sus hijas e hijos,</w:t>
            </w:r>
            <w:r>
              <w:rPr>
                <w:rFonts w:ascii="Arial" w:hAnsi="Arial" w:cs="Arial"/>
                <w:sz w:val="24"/>
                <w:szCs w:val="24"/>
              </w:rPr>
              <w:t xml:space="preserve"> cuando </w:t>
            </w:r>
            <w:r w:rsidRPr="00AB1DCF">
              <w:rPr>
                <w:rFonts w:ascii="Arial" w:hAnsi="Arial" w:cs="Arial"/>
                <w:sz w:val="24"/>
                <w:szCs w:val="24"/>
              </w:rPr>
              <w:t>derivado</w:t>
            </w:r>
            <w:r>
              <w:rPr>
                <w:rFonts w:ascii="Arial" w:hAnsi="Arial" w:cs="Arial"/>
                <w:sz w:val="24"/>
                <w:szCs w:val="24"/>
              </w:rPr>
              <w:t xml:space="preserve"> </w:t>
            </w:r>
            <w:r w:rsidRPr="00AB1DCF">
              <w:rPr>
                <w:rFonts w:ascii="Arial" w:hAnsi="Arial" w:cs="Arial"/>
                <w:sz w:val="24"/>
                <w:szCs w:val="24"/>
              </w:rPr>
              <w:t>de una previa valoración psicológica, se determine que el perfil de la persona</w:t>
            </w:r>
            <w:r>
              <w:rPr>
                <w:rFonts w:ascii="Arial" w:hAnsi="Arial" w:cs="Arial"/>
                <w:sz w:val="24"/>
                <w:szCs w:val="24"/>
              </w:rPr>
              <w:t xml:space="preserve"> </w:t>
            </w:r>
            <w:r w:rsidRPr="00AB1DCF">
              <w:rPr>
                <w:rFonts w:ascii="Arial" w:hAnsi="Arial" w:cs="Arial"/>
                <w:sz w:val="24"/>
                <w:szCs w:val="24"/>
              </w:rPr>
              <w:t xml:space="preserve">evaluada pueda incurrir en </w:t>
            </w:r>
            <w:r w:rsidRPr="00AB1DCF">
              <w:rPr>
                <w:rFonts w:ascii="Arial" w:hAnsi="Arial" w:cs="Arial"/>
                <w:sz w:val="24"/>
                <w:szCs w:val="24"/>
              </w:rPr>
              <w:lastRenderedPageBreak/>
              <w:t>conductas de violencia vicaria contra una mujer;</w:t>
            </w:r>
          </w:p>
          <w:p w14:paraId="7FADAA38" w14:textId="77777777" w:rsidR="00AE5B87" w:rsidRPr="00AB1DCF" w:rsidRDefault="00AE5B87" w:rsidP="00AE5B87">
            <w:pPr>
              <w:ind w:firstLine="709"/>
              <w:jc w:val="both"/>
              <w:rPr>
                <w:rFonts w:ascii="Arial" w:hAnsi="Arial" w:cs="Arial"/>
                <w:sz w:val="24"/>
                <w:szCs w:val="24"/>
              </w:rPr>
            </w:pPr>
          </w:p>
          <w:p w14:paraId="6A006196" w14:textId="1BE4DB47" w:rsidR="00AE5B87" w:rsidRDefault="00AE5B87" w:rsidP="00AE5B87">
            <w:pPr>
              <w:spacing w:line="360" w:lineRule="auto"/>
              <w:ind w:firstLine="709"/>
              <w:jc w:val="both"/>
              <w:rPr>
                <w:rFonts w:ascii="Arial" w:hAnsi="Arial" w:cs="Arial"/>
                <w:sz w:val="24"/>
                <w:szCs w:val="24"/>
              </w:rPr>
            </w:pPr>
            <w:r w:rsidRPr="00AB1DCF">
              <w:rPr>
                <w:rFonts w:ascii="Arial" w:hAnsi="Arial" w:cs="Arial"/>
                <w:sz w:val="24"/>
                <w:szCs w:val="24"/>
              </w:rPr>
              <w:t>III. Negar de manera definitiva a la persona agresora el otorgamiento de</w:t>
            </w:r>
            <w:r>
              <w:rPr>
                <w:rFonts w:ascii="Arial" w:hAnsi="Arial" w:cs="Arial"/>
                <w:sz w:val="24"/>
                <w:szCs w:val="24"/>
              </w:rPr>
              <w:t xml:space="preserve"> </w:t>
            </w:r>
            <w:r w:rsidRPr="00AB1DCF">
              <w:rPr>
                <w:rFonts w:ascii="Arial" w:hAnsi="Arial" w:cs="Arial"/>
                <w:sz w:val="24"/>
                <w:szCs w:val="24"/>
              </w:rPr>
              <w:t>guarda y custodia; así como de las visitas y/o del régimen de con sus hijas e hijos,</w:t>
            </w:r>
            <w:r>
              <w:rPr>
                <w:rFonts w:ascii="Arial" w:hAnsi="Arial" w:cs="Arial"/>
                <w:sz w:val="24"/>
                <w:szCs w:val="24"/>
              </w:rPr>
              <w:t xml:space="preserve"> </w:t>
            </w:r>
            <w:r w:rsidRPr="00AB1DCF">
              <w:rPr>
                <w:rFonts w:ascii="Arial" w:hAnsi="Arial" w:cs="Arial"/>
                <w:sz w:val="24"/>
                <w:szCs w:val="24"/>
              </w:rPr>
              <w:t>en casos de violencia vicaria contra la mujer, observando en todo momento el</w:t>
            </w:r>
            <w:r>
              <w:rPr>
                <w:rFonts w:ascii="Arial" w:hAnsi="Arial" w:cs="Arial"/>
                <w:sz w:val="24"/>
                <w:szCs w:val="24"/>
              </w:rPr>
              <w:t xml:space="preserve"> </w:t>
            </w:r>
            <w:r w:rsidRPr="00AB1DCF">
              <w:rPr>
                <w:rFonts w:ascii="Arial" w:hAnsi="Arial" w:cs="Arial"/>
                <w:sz w:val="24"/>
                <w:szCs w:val="24"/>
              </w:rPr>
              <w:t>interés superior de niñas, niños y adolescentes.</w:t>
            </w:r>
          </w:p>
          <w:p w14:paraId="2E4D2F09" w14:textId="0C5E1E73" w:rsidR="00AE5B87" w:rsidRPr="00F052F7" w:rsidRDefault="00AE5B87" w:rsidP="00AE5B87">
            <w:pPr>
              <w:spacing w:line="360" w:lineRule="auto"/>
              <w:ind w:firstLine="709"/>
              <w:jc w:val="both"/>
              <w:rPr>
                <w:rFonts w:ascii="Arial" w:hAnsi="Arial" w:cs="Arial"/>
                <w:b/>
                <w:bCs/>
                <w:sz w:val="24"/>
                <w:szCs w:val="24"/>
              </w:rPr>
            </w:pPr>
            <w:r w:rsidRPr="00F052F7">
              <w:rPr>
                <w:rFonts w:ascii="Arial" w:hAnsi="Arial" w:cs="Arial"/>
                <w:b/>
                <w:bCs/>
                <w:sz w:val="24"/>
                <w:szCs w:val="24"/>
              </w:rPr>
              <w:t>IV.</w:t>
            </w:r>
            <w:r w:rsidR="00F052F7" w:rsidRPr="00F052F7">
              <w:rPr>
                <w:rFonts w:ascii="Arial" w:hAnsi="Arial" w:cs="Arial"/>
                <w:b/>
                <w:bCs/>
                <w:sz w:val="24"/>
                <w:szCs w:val="24"/>
              </w:rPr>
              <w:t xml:space="preserve"> Garantizar el uso de la casa familiar y el uso de los bienes a la víctima, hija e hijos</w:t>
            </w:r>
            <w:r w:rsidR="00972A19">
              <w:rPr>
                <w:rFonts w:ascii="Arial" w:hAnsi="Arial" w:cs="Arial"/>
                <w:b/>
                <w:bCs/>
                <w:sz w:val="24"/>
                <w:szCs w:val="24"/>
              </w:rPr>
              <w:t>, conforme a lo establecido en el Código de Familia</w:t>
            </w:r>
            <w:r w:rsidR="00F052F7">
              <w:rPr>
                <w:rFonts w:ascii="Arial" w:hAnsi="Arial" w:cs="Arial"/>
                <w:b/>
                <w:bCs/>
                <w:sz w:val="24"/>
                <w:szCs w:val="24"/>
              </w:rPr>
              <w:t xml:space="preserve"> o en su caso, del domicilio que habite con el agresor</w:t>
            </w:r>
            <w:r w:rsidR="00972A19">
              <w:rPr>
                <w:rFonts w:ascii="Arial" w:hAnsi="Arial" w:cs="Arial"/>
                <w:b/>
                <w:bCs/>
                <w:sz w:val="24"/>
                <w:szCs w:val="24"/>
              </w:rPr>
              <w:t xml:space="preserve">, independientemente de la acreditación de la propiedad o contrato de </w:t>
            </w:r>
            <w:proofErr w:type="spellStart"/>
            <w:r w:rsidR="00972A19">
              <w:rPr>
                <w:rFonts w:ascii="Arial" w:hAnsi="Arial" w:cs="Arial"/>
                <w:b/>
                <w:bCs/>
                <w:sz w:val="24"/>
                <w:szCs w:val="24"/>
              </w:rPr>
              <w:t>arrendamieto</w:t>
            </w:r>
            <w:proofErr w:type="spellEnd"/>
            <w:r w:rsidR="00972A19">
              <w:rPr>
                <w:rFonts w:ascii="Arial" w:hAnsi="Arial" w:cs="Arial"/>
                <w:b/>
                <w:bCs/>
                <w:sz w:val="24"/>
                <w:szCs w:val="24"/>
              </w:rPr>
              <w:t>.</w:t>
            </w:r>
            <w:r w:rsidR="00F052F7">
              <w:rPr>
                <w:rFonts w:ascii="Arial" w:hAnsi="Arial" w:cs="Arial"/>
                <w:b/>
                <w:bCs/>
                <w:sz w:val="24"/>
                <w:szCs w:val="24"/>
              </w:rPr>
              <w:t xml:space="preserve"> </w:t>
            </w:r>
          </w:p>
          <w:p w14:paraId="2BACB692" w14:textId="77777777" w:rsidR="00AE5B87" w:rsidRDefault="00AE5B87" w:rsidP="00AE5B87">
            <w:pPr>
              <w:spacing w:line="360" w:lineRule="auto"/>
              <w:jc w:val="both"/>
              <w:rPr>
                <w:rFonts w:ascii="Arial" w:hAnsi="Arial" w:cs="Arial"/>
                <w:sz w:val="24"/>
                <w:szCs w:val="24"/>
              </w:rPr>
            </w:pPr>
            <w:r>
              <w:rPr>
                <w:rFonts w:ascii="Arial" w:hAnsi="Arial" w:cs="Arial"/>
                <w:sz w:val="24"/>
                <w:szCs w:val="24"/>
              </w:rPr>
              <w:t>E</w:t>
            </w:r>
            <w:r w:rsidRPr="00AB1DCF">
              <w:rPr>
                <w:rFonts w:ascii="Arial" w:hAnsi="Arial" w:cs="Arial"/>
                <w:sz w:val="24"/>
                <w:szCs w:val="24"/>
              </w:rPr>
              <w:t>n cualquiera de los casos que anteceden, se deberán aplicar los modelos de</w:t>
            </w:r>
            <w:r>
              <w:rPr>
                <w:rFonts w:ascii="Arial" w:hAnsi="Arial" w:cs="Arial"/>
                <w:sz w:val="24"/>
                <w:szCs w:val="24"/>
              </w:rPr>
              <w:t xml:space="preserve"> </w:t>
            </w:r>
            <w:r w:rsidRPr="00AB1DCF">
              <w:rPr>
                <w:rFonts w:ascii="Arial" w:hAnsi="Arial" w:cs="Arial"/>
                <w:sz w:val="24"/>
                <w:szCs w:val="24"/>
              </w:rPr>
              <w:t>prevención establecidos en esta Ley, a fin de evitar y erradicar las conductas</w:t>
            </w:r>
            <w:r>
              <w:rPr>
                <w:rFonts w:ascii="Arial" w:hAnsi="Arial" w:cs="Arial"/>
                <w:sz w:val="24"/>
                <w:szCs w:val="24"/>
              </w:rPr>
              <w:t xml:space="preserve"> </w:t>
            </w:r>
            <w:r w:rsidRPr="00AB1DCF">
              <w:rPr>
                <w:rFonts w:ascii="Arial" w:hAnsi="Arial" w:cs="Arial"/>
                <w:sz w:val="24"/>
                <w:szCs w:val="24"/>
              </w:rPr>
              <w:t xml:space="preserve">violentas. </w:t>
            </w:r>
          </w:p>
          <w:p w14:paraId="10E76EDB" w14:textId="521DFBA8" w:rsidR="00C370FE" w:rsidRPr="0060090D" w:rsidRDefault="00C370FE" w:rsidP="00187651">
            <w:pPr>
              <w:spacing w:line="360" w:lineRule="auto"/>
              <w:jc w:val="both"/>
              <w:rPr>
                <w:rFonts w:ascii="Arial" w:hAnsi="Arial" w:cs="Arial"/>
                <w:b/>
                <w:bCs/>
                <w:sz w:val="24"/>
                <w:szCs w:val="24"/>
              </w:rPr>
            </w:pPr>
          </w:p>
        </w:tc>
      </w:tr>
      <w:tr w:rsidR="00751C05" w14:paraId="48F38FD0" w14:textId="77777777" w:rsidTr="00C72956">
        <w:tc>
          <w:tcPr>
            <w:tcW w:w="4675" w:type="dxa"/>
          </w:tcPr>
          <w:p w14:paraId="4C0254F3" w14:textId="77777777" w:rsidR="00751C05" w:rsidRPr="00273DE3" w:rsidRDefault="00751C05" w:rsidP="00751C05">
            <w:pPr>
              <w:pStyle w:val="Default"/>
              <w:spacing w:line="360" w:lineRule="auto"/>
              <w:jc w:val="both"/>
              <w:rPr>
                <w:b/>
                <w:color w:val="auto"/>
              </w:rPr>
            </w:pPr>
            <w:r w:rsidRPr="00273DE3">
              <w:rPr>
                <w:b/>
                <w:color w:val="auto"/>
              </w:rPr>
              <w:lastRenderedPageBreak/>
              <w:t>Artículo 45. Contenido de las órdenes de protección</w:t>
            </w:r>
          </w:p>
          <w:p w14:paraId="6068D83C" w14:textId="77777777" w:rsidR="00751C05" w:rsidRDefault="00751C05" w:rsidP="00751C05">
            <w:pPr>
              <w:pStyle w:val="Default"/>
              <w:spacing w:line="360" w:lineRule="auto"/>
              <w:jc w:val="both"/>
              <w:rPr>
                <w:color w:val="auto"/>
              </w:rPr>
            </w:pPr>
            <w:r w:rsidRPr="00273DE3">
              <w:rPr>
                <w:color w:val="auto"/>
              </w:rPr>
              <w:t>Las órdenes de protección pueden consistir en:</w:t>
            </w:r>
          </w:p>
          <w:p w14:paraId="313C666A" w14:textId="77777777" w:rsidR="00751C05" w:rsidRPr="00273DE3" w:rsidRDefault="00751C05" w:rsidP="00751C05">
            <w:pPr>
              <w:pStyle w:val="Default"/>
              <w:jc w:val="both"/>
              <w:rPr>
                <w:color w:val="auto"/>
              </w:rPr>
            </w:pPr>
          </w:p>
          <w:p w14:paraId="7531CA92" w14:textId="77777777" w:rsidR="00751C05" w:rsidRPr="00273DE3" w:rsidRDefault="00751C05" w:rsidP="00751C05">
            <w:pPr>
              <w:spacing w:line="360" w:lineRule="auto"/>
              <w:ind w:firstLine="824"/>
              <w:jc w:val="both"/>
              <w:rPr>
                <w:rFonts w:ascii="Arial" w:hAnsi="Arial" w:cs="Arial"/>
                <w:sz w:val="24"/>
                <w:szCs w:val="24"/>
              </w:rPr>
            </w:pPr>
            <w:r w:rsidRPr="00273DE3">
              <w:rPr>
                <w:rFonts w:ascii="Arial" w:hAnsi="Arial" w:cs="Arial"/>
                <w:sz w:val="24"/>
                <w:szCs w:val="24"/>
              </w:rPr>
              <w:lastRenderedPageBreak/>
              <w:t>I. El auxilio policíaco de reacción inmediata a favor de la víctima, con autorización expresa de ingreso al domicilio donde se localice o se encuentre en el momento de solicitar el auxilio.</w:t>
            </w:r>
          </w:p>
          <w:p w14:paraId="1235299E" w14:textId="77777777" w:rsidR="00751C05" w:rsidRPr="00273DE3" w:rsidRDefault="00751C05" w:rsidP="00751C05">
            <w:pPr>
              <w:spacing w:line="360" w:lineRule="auto"/>
              <w:ind w:firstLine="824"/>
              <w:jc w:val="both"/>
              <w:rPr>
                <w:rFonts w:ascii="Arial" w:hAnsi="Arial" w:cs="Arial"/>
                <w:sz w:val="24"/>
                <w:szCs w:val="24"/>
              </w:rPr>
            </w:pPr>
          </w:p>
          <w:p w14:paraId="1C8A5F81" w14:textId="77777777" w:rsidR="00751C05" w:rsidRPr="00273DE3" w:rsidRDefault="00751C05" w:rsidP="00751C05">
            <w:pPr>
              <w:spacing w:line="360" w:lineRule="auto"/>
              <w:ind w:firstLine="824"/>
              <w:jc w:val="both"/>
              <w:rPr>
                <w:rFonts w:ascii="Arial" w:hAnsi="Arial" w:cs="Arial"/>
                <w:sz w:val="24"/>
                <w:szCs w:val="24"/>
              </w:rPr>
            </w:pPr>
            <w:r w:rsidRPr="00273DE3">
              <w:rPr>
                <w:rFonts w:ascii="Arial" w:hAnsi="Arial" w:cs="Arial"/>
                <w:sz w:val="24"/>
                <w:szCs w:val="24"/>
              </w:rPr>
              <w:t>II. El desalojo inmediato del agresor del domicilio conyugal o donde habite la víctima, independientemente de la acreditación de propiedad o posesión del inmueble, aun en los casos de arrendamiento.</w:t>
            </w:r>
          </w:p>
          <w:p w14:paraId="037E87D2" w14:textId="77777777" w:rsidR="00751C05" w:rsidRPr="00273DE3" w:rsidRDefault="00751C05" w:rsidP="00751C05">
            <w:pPr>
              <w:spacing w:line="360" w:lineRule="auto"/>
              <w:ind w:firstLine="824"/>
              <w:jc w:val="both"/>
              <w:rPr>
                <w:rFonts w:ascii="Arial" w:hAnsi="Arial" w:cs="Arial"/>
                <w:sz w:val="24"/>
                <w:szCs w:val="24"/>
              </w:rPr>
            </w:pPr>
          </w:p>
          <w:p w14:paraId="282D405B" w14:textId="77777777" w:rsidR="00751C05" w:rsidRPr="00273DE3" w:rsidRDefault="00751C05" w:rsidP="00751C05">
            <w:pPr>
              <w:spacing w:line="360" w:lineRule="auto"/>
              <w:ind w:firstLine="824"/>
              <w:jc w:val="both"/>
              <w:rPr>
                <w:rFonts w:ascii="Arial" w:hAnsi="Arial" w:cs="Arial"/>
                <w:sz w:val="24"/>
                <w:szCs w:val="24"/>
              </w:rPr>
            </w:pPr>
            <w:r w:rsidRPr="00273DE3">
              <w:rPr>
                <w:rFonts w:ascii="Arial" w:hAnsi="Arial" w:cs="Arial"/>
                <w:bCs/>
                <w:sz w:val="24"/>
                <w:szCs w:val="24"/>
              </w:rPr>
              <w:t>III. La p</w:t>
            </w:r>
            <w:r w:rsidRPr="00273DE3">
              <w:rPr>
                <w:rFonts w:ascii="Arial" w:hAnsi="Arial" w:cs="Arial"/>
                <w:sz w:val="24"/>
                <w:szCs w:val="24"/>
              </w:rPr>
              <w:t>rohibición al agresor de acercarse al domicilio, lugar de trabajo, de estudios o cualquier otro que frecuente la víctima.</w:t>
            </w:r>
          </w:p>
          <w:p w14:paraId="6B0ABE52" w14:textId="77777777" w:rsidR="00751C05" w:rsidRPr="00273DE3" w:rsidRDefault="00751C05" w:rsidP="00751C05">
            <w:pPr>
              <w:spacing w:line="360" w:lineRule="auto"/>
              <w:ind w:firstLine="824"/>
              <w:jc w:val="both"/>
              <w:rPr>
                <w:rFonts w:ascii="Arial" w:hAnsi="Arial" w:cs="Arial"/>
                <w:sz w:val="24"/>
                <w:szCs w:val="24"/>
              </w:rPr>
            </w:pPr>
          </w:p>
          <w:p w14:paraId="163432C6" w14:textId="77777777" w:rsidR="00751C05" w:rsidRPr="00273DE3" w:rsidRDefault="00751C05" w:rsidP="00751C05">
            <w:pPr>
              <w:spacing w:line="360" w:lineRule="auto"/>
              <w:ind w:firstLine="824"/>
              <w:jc w:val="both"/>
              <w:rPr>
                <w:rFonts w:ascii="Arial" w:hAnsi="Arial" w:cs="Arial"/>
                <w:sz w:val="24"/>
                <w:szCs w:val="24"/>
              </w:rPr>
            </w:pPr>
            <w:r w:rsidRPr="00273DE3">
              <w:rPr>
                <w:rFonts w:ascii="Arial" w:hAnsi="Arial" w:cs="Arial"/>
                <w:sz w:val="24"/>
                <w:szCs w:val="24"/>
              </w:rPr>
              <w:t>IV. La prohibición al agresor de amenazar o cometer, personalmente o a través de otra persona, cualquiera de los tipos de violencia mencionados en el artículo 6 de esta ley.</w:t>
            </w:r>
          </w:p>
          <w:p w14:paraId="6B8C8774" w14:textId="77777777" w:rsidR="00751C05" w:rsidRPr="00273DE3" w:rsidRDefault="00751C05" w:rsidP="00751C05">
            <w:pPr>
              <w:spacing w:line="360" w:lineRule="auto"/>
              <w:ind w:firstLine="1276"/>
              <w:jc w:val="both"/>
              <w:rPr>
                <w:rFonts w:ascii="Arial" w:hAnsi="Arial" w:cs="Arial"/>
                <w:sz w:val="24"/>
                <w:szCs w:val="24"/>
              </w:rPr>
            </w:pPr>
          </w:p>
          <w:p w14:paraId="09356FD2" w14:textId="77777777" w:rsidR="00751C05" w:rsidRPr="00B13712" w:rsidRDefault="00751C05" w:rsidP="00751C05">
            <w:pPr>
              <w:adjustRightInd w:val="0"/>
              <w:spacing w:line="360" w:lineRule="auto"/>
              <w:ind w:firstLine="851"/>
              <w:jc w:val="both"/>
              <w:rPr>
                <w:rFonts w:ascii="Arial" w:hAnsi="Arial" w:cs="Arial"/>
              </w:rPr>
            </w:pPr>
            <w:r w:rsidRPr="00B13712">
              <w:rPr>
                <w:rFonts w:ascii="Arial" w:hAnsi="Arial" w:cs="Arial"/>
              </w:rPr>
              <w:t>V. La prohibición al agresor de intimidar, molestar, acosar o comunicarse con la víctima, directa o indirectamente, o utilizando algún tipo de Tecnología de la Información y Comunicación (TIC), redes sociales, medios digitales o cualquier otra tecnología de transmisión de datos.</w:t>
            </w:r>
          </w:p>
          <w:p w14:paraId="063D055D" w14:textId="77777777" w:rsidR="00751C05" w:rsidRPr="00273DE3" w:rsidRDefault="00751C05" w:rsidP="00751C05">
            <w:pPr>
              <w:ind w:firstLine="824"/>
              <w:jc w:val="both"/>
              <w:rPr>
                <w:rFonts w:ascii="Arial" w:hAnsi="Arial" w:cs="Arial"/>
                <w:sz w:val="24"/>
                <w:szCs w:val="24"/>
              </w:rPr>
            </w:pPr>
          </w:p>
          <w:p w14:paraId="6E037502" w14:textId="77777777" w:rsidR="00751C05" w:rsidRPr="00273DE3" w:rsidRDefault="00751C05" w:rsidP="00751C05">
            <w:pPr>
              <w:pStyle w:val="Default"/>
              <w:spacing w:line="360" w:lineRule="auto"/>
              <w:ind w:firstLine="824"/>
              <w:jc w:val="both"/>
              <w:rPr>
                <w:color w:val="auto"/>
              </w:rPr>
            </w:pPr>
            <w:r w:rsidRPr="00273DE3">
              <w:rPr>
                <w:color w:val="auto"/>
              </w:rPr>
              <w:t>VI. El acceso al domicilio en común, de autoridades policíacas o de personas que auxilien a la víctima a tomar sus pertenencias personales y las de sus hijos.</w:t>
            </w:r>
          </w:p>
          <w:p w14:paraId="15ACBEB9" w14:textId="77777777" w:rsidR="00751C05" w:rsidRPr="00273DE3" w:rsidRDefault="00751C05" w:rsidP="00751C05">
            <w:pPr>
              <w:pStyle w:val="Default"/>
              <w:ind w:firstLine="824"/>
              <w:jc w:val="both"/>
              <w:rPr>
                <w:color w:val="auto"/>
              </w:rPr>
            </w:pPr>
          </w:p>
          <w:p w14:paraId="1F1D6F63" w14:textId="77777777" w:rsidR="00751C05" w:rsidRPr="00273DE3" w:rsidRDefault="00751C05" w:rsidP="00751C05">
            <w:pPr>
              <w:pStyle w:val="Default"/>
              <w:spacing w:line="360" w:lineRule="auto"/>
              <w:ind w:firstLine="824"/>
              <w:jc w:val="both"/>
              <w:rPr>
                <w:color w:val="auto"/>
              </w:rPr>
            </w:pPr>
            <w:r w:rsidRPr="00273DE3">
              <w:rPr>
                <w:bCs/>
                <w:color w:val="auto"/>
              </w:rPr>
              <w:t>VII. El r</w:t>
            </w:r>
            <w:r w:rsidRPr="00273DE3">
              <w:rPr>
                <w:color w:val="auto"/>
              </w:rPr>
              <w:t>eingreso de la víctima al domicilio, una vez que se salvaguarde su seguridad y la de sus hijos.</w:t>
            </w:r>
          </w:p>
          <w:p w14:paraId="4746FAF0" w14:textId="77777777" w:rsidR="00751C05" w:rsidRPr="00273DE3" w:rsidRDefault="00751C05" w:rsidP="00751C05">
            <w:pPr>
              <w:pStyle w:val="Default"/>
              <w:spacing w:line="360" w:lineRule="auto"/>
              <w:ind w:firstLine="824"/>
              <w:jc w:val="both"/>
              <w:rPr>
                <w:color w:val="auto"/>
              </w:rPr>
            </w:pPr>
          </w:p>
          <w:p w14:paraId="09159817" w14:textId="77777777" w:rsidR="00751C05" w:rsidRPr="00273DE3" w:rsidRDefault="00751C05" w:rsidP="00751C05">
            <w:pPr>
              <w:spacing w:line="360" w:lineRule="auto"/>
              <w:ind w:firstLine="824"/>
              <w:jc w:val="both"/>
              <w:rPr>
                <w:rFonts w:ascii="Arial" w:hAnsi="Arial" w:cs="Arial"/>
                <w:sz w:val="24"/>
                <w:szCs w:val="24"/>
              </w:rPr>
            </w:pPr>
            <w:r w:rsidRPr="00273DE3">
              <w:rPr>
                <w:rFonts w:ascii="Arial" w:hAnsi="Arial" w:cs="Arial"/>
                <w:sz w:val="24"/>
                <w:szCs w:val="24"/>
              </w:rPr>
              <w:t>VIII. La retención y guarda de armas de fuego o de cualquier objeto utilizado para amenazar o agredir a la víctima, independientemente de su uso o de si se encuentran registradas conforme a la normatividad en la materia.</w:t>
            </w:r>
          </w:p>
          <w:p w14:paraId="1C786819" w14:textId="77777777" w:rsidR="00751C05" w:rsidRPr="00273DE3" w:rsidRDefault="00751C05" w:rsidP="00751C05">
            <w:pPr>
              <w:ind w:firstLine="824"/>
              <w:jc w:val="both"/>
              <w:rPr>
                <w:rFonts w:ascii="Arial" w:hAnsi="Arial" w:cs="Arial"/>
                <w:sz w:val="24"/>
                <w:szCs w:val="24"/>
              </w:rPr>
            </w:pPr>
          </w:p>
          <w:p w14:paraId="523E5455" w14:textId="77777777" w:rsidR="00751C05" w:rsidRPr="00273DE3" w:rsidRDefault="00751C05" w:rsidP="00751C05">
            <w:pPr>
              <w:pStyle w:val="Default"/>
              <w:spacing w:line="360" w:lineRule="auto"/>
              <w:ind w:firstLine="824"/>
              <w:jc w:val="both"/>
              <w:rPr>
                <w:color w:val="auto"/>
              </w:rPr>
            </w:pPr>
            <w:r w:rsidRPr="00273DE3">
              <w:rPr>
                <w:bCs/>
                <w:color w:val="auto"/>
              </w:rPr>
              <w:t>IX. El e</w:t>
            </w:r>
            <w:r w:rsidRPr="00273DE3">
              <w:rPr>
                <w:color w:val="auto"/>
              </w:rPr>
              <w:t>mbargo preventivo de bienes del agresor, que deberá inscribirse con carácter temporal en el Registro Público de la Propiedad, a efecto de garantizar las obligaciones alimentarias.</w:t>
            </w:r>
          </w:p>
          <w:p w14:paraId="3C362522" w14:textId="77777777" w:rsidR="00751C05" w:rsidRPr="00273DE3" w:rsidRDefault="00751C05" w:rsidP="00751C05">
            <w:pPr>
              <w:pStyle w:val="Default"/>
              <w:ind w:firstLine="824"/>
              <w:jc w:val="both"/>
              <w:rPr>
                <w:color w:val="auto"/>
              </w:rPr>
            </w:pPr>
          </w:p>
          <w:p w14:paraId="043B648B" w14:textId="77777777" w:rsidR="00751C05" w:rsidRPr="00273DE3" w:rsidRDefault="00751C05" w:rsidP="00751C05">
            <w:pPr>
              <w:pStyle w:val="Default"/>
              <w:spacing w:line="360" w:lineRule="auto"/>
              <w:ind w:firstLine="824"/>
              <w:jc w:val="both"/>
              <w:rPr>
                <w:color w:val="auto"/>
              </w:rPr>
            </w:pPr>
            <w:r w:rsidRPr="00273DE3">
              <w:rPr>
                <w:color w:val="auto"/>
              </w:rPr>
              <w:t xml:space="preserve">X. El inventario de bienes muebles e inmuebles de propiedad común, incluyendo los implementos de trabajo de la víctima. </w:t>
            </w:r>
          </w:p>
          <w:p w14:paraId="758CDE24" w14:textId="77777777" w:rsidR="00751C05" w:rsidRPr="00273DE3" w:rsidRDefault="00751C05" w:rsidP="00751C05">
            <w:pPr>
              <w:pStyle w:val="Default"/>
              <w:ind w:firstLine="824"/>
              <w:jc w:val="both"/>
              <w:rPr>
                <w:color w:val="auto"/>
              </w:rPr>
            </w:pPr>
          </w:p>
          <w:p w14:paraId="38330D61" w14:textId="77777777" w:rsidR="00751C05" w:rsidRPr="00273DE3" w:rsidRDefault="00751C05" w:rsidP="00751C05">
            <w:pPr>
              <w:pStyle w:val="Default"/>
              <w:spacing w:line="360" w:lineRule="auto"/>
              <w:ind w:firstLine="824"/>
              <w:jc w:val="both"/>
              <w:rPr>
                <w:color w:val="auto"/>
              </w:rPr>
            </w:pPr>
            <w:r w:rsidRPr="00273DE3">
              <w:rPr>
                <w:bCs/>
                <w:color w:val="auto"/>
              </w:rPr>
              <w:t xml:space="preserve">XI. La entrega, </w:t>
            </w:r>
            <w:r w:rsidRPr="00273DE3">
              <w:rPr>
                <w:color w:val="auto"/>
              </w:rPr>
              <w:t xml:space="preserve">uso y goce de vehículos, objetos de uso personal, documentos de identidad y demás bienes </w:t>
            </w:r>
            <w:r w:rsidRPr="00273DE3">
              <w:rPr>
                <w:color w:val="auto"/>
              </w:rPr>
              <w:lastRenderedPageBreak/>
              <w:t>muebles de la víctima o sus hijos, que se encuentren o no en el inmueble que sirva de domicilio de la víctima, independientemente del propietario de aquellos.</w:t>
            </w:r>
          </w:p>
          <w:p w14:paraId="19951749" w14:textId="77777777" w:rsidR="00751C05" w:rsidRPr="00273DE3" w:rsidRDefault="00751C05" w:rsidP="00751C05">
            <w:pPr>
              <w:pStyle w:val="Default"/>
              <w:ind w:firstLine="824"/>
              <w:jc w:val="both"/>
              <w:rPr>
                <w:color w:val="auto"/>
              </w:rPr>
            </w:pPr>
          </w:p>
          <w:p w14:paraId="07AB0538" w14:textId="77777777" w:rsidR="00751C05" w:rsidRPr="00273DE3" w:rsidRDefault="00751C05" w:rsidP="00751C05">
            <w:pPr>
              <w:spacing w:line="360" w:lineRule="auto"/>
              <w:ind w:firstLine="824"/>
              <w:jc w:val="both"/>
              <w:rPr>
                <w:rFonts w:ascii="Arial" w:hAnsi="Arial" w:cs="Arial"/>
                <w:sz w:val="24"/>
                <w:szCs w:val="24"/>
              </w:rPr>
            </w:pPr>
            <w:r w:rsidRPr="00273DE3">
              <w:rPr>
                <w:rFonts w:ascii="Arial" w:hAnsi="Arial" w:cs="Arial"/>
                <w:sz w:val="24"/>
                <w:szCs w:val="24"/>
              </w:rPr>
              <w:t>XII. La custodia de los hijos a la víctima o a la persona que el juez designe.</w:t>
            </w:r>
          </w:p>
          <w:p w14:paraId="46F3E393" w14:textId="77777777" w:rsidR="00751C05" w:rsidRPr="00273DE3" w:rsidRDefault="00751C05" w:rsidP="00751C05">
            <w:pPr>
              <w:ind w:firstLine="824"/>
              <w:jc w:val="both"/>
              <w:rPr>
                <w:rFonts w:ascii="Arial" w:hAnsi="Arial" w:cs="Arial"/>
                <w:sz w:val="24"/>
                <w:szCs w:val="24"/>
              </w:rPr>
            </w:pPr>
          </w:p>
          <w:p w14:paraId="156E5B04" w14:textId="77777777" w:rsidR="00751C05" w:rsidRPr="00273DE3" w:rsidRDefault="00751C05" w:rsidP="00751C05">
            <w:pPr>
              <w:pStyle w:val="Default"/>
              <w:spacing w:line="360" w:lineRule="auto"/>
              <w:ind w:firstLine="824"/>
              <w:jc w:val="both"/>
              <w:rPr>
                <w:color w:val="auto"/>
              </w:rPr>
            </w:pPr>
            <w:r w:rsidRPr="00273DE3">
              <w:rPr>
                <w:bCs/>
                <w:color w:val="auto"/>
              </w:rPr>
              <w:t>XIII. La s</w:t>
            </w:r>
            <w:r w:rsidRPr="00273DE3">
              <w:rPr>
                <w:color w:val="auto"/>
              </w:rPr>
              <w:t>uspensión temporal al agresor, del régimen de visita y convivencia con sus descendientes.</w:t>
            </w:r>
          </w:p>
          <w:p w14:paraId="45A66F69" w14:textId="77777777" w:rsidR="00751C05" w:rsidRPr="00273DE3" w:rsidRDefault="00751C05" w:rsidP="00751C05">
            <w:pPr>
              <w:pStyle w:val="Default"/>
              <w:ind w:firstLine="824"/>
              <w:jc w:val="both"/>
              <w:rPr>
                <w:color w:val="auto"/>
              </w:rPr>
            </w:pPr>
          </w:p>
          <w:p w14:paraId="1D0CE983" w14:textId="77777777" w:rsidR="00751C05" w:rsidRDefault="00751C05" w:rsidP="00751C05">
            <w:pPr>
              <w:spacing w:line="360" w:lineRule="auto"/>
              <w:ind w:firstLine="824"/>
              <w:jc w:val="both"/>
              <w:rPr>
                <w:rFonts w:ascii="Arial" w:hAnsi="Arial" w:cs="Arial"/>
                <w:sz w:val="24"/>
                <w:szCs w:val="24"/>
              </w:rPr>
            </w:pPr>
            <w:r w:rsidRPr="00273DE3">
              <w:rPr>
                <w:rFonts w:ascii="Arial" w:hAnsi="Arial" w:cs="Arial"/>
                <w:bCs/>
                <w:sz w:val="24"/>
                <w:szCs w:val="24"/>
              </w:rPr>
              <w:t>XIV. La entrega de</w:t>
            </w:r>
            <w:r w:rsidRPr="00273DE3">
              <w:rPr>
                <w:rFonts w:ascii="Arial" w:hAnsi="Arial" w:cs="Arial"/>
                <w:sz w:val="24"/>
                <w:szCs w:val="24"/>
              </w:rPr>
              <w:t xml:space="preserve"> alimentos provisionales en su favor y de sus hijos.</w:t>
            </w:r>
          </w:p>
          <w:p w14:paraId="1366FC51" w14:textId="77777777" w:rsidR="00751C05" w:rsidRDefault="00751C05" w:rsidP="00751C05">
            <w:pPr>
              <w:adjustRightInd w:val="0"/>
              <w:ind w:left="-426"/>
              <w:jc w:val="both"/>
              <w:rPr>
                <w:rFonts w:ascii="Arial" w:hAnsi="Arial" w:cs="Arial"/>
              </w:rPr>
            </w:pPr>
          </w:p>
          <w:p w14:paraId="70EA6BF7" w14:textId="77777777" w:rsidR="00751C05" w:rsidRPr="006D4FB3" w:rsidRDefault="00751C05" w:rsidP="00751C05">
            <w:pPr>
              <w:adjustRightInd w:val="0"/>
              <w:spacing w:line="360" w:lineRule="auto"/>
              <w:jc w:val="both"/>
              <w:rPr>
                <w:rFonts w:ascii="Arial" w:hAnsi="Arial" w:cs="Arial"/>
                <w:sz w:val="24"/>
                <w:szCs w:val="24"/>
              </w:rPr>
            </w:pPr>
            <w:r w:rsidRPr="006D4FB3">
              <w:rPr>
                <w:rFonts w:ascii="Arial" w:hAnsi="Arial" w:cs="Arial"/>
                <w:sz w:val="24"/>
                <w:szCs w:val="24"/>
              </w:rPr>
              <w:t>Además, el juzgador podrá ordenar al agresor, la cesación inmediata y definitiva de continuar realizando cualquier acto que constituya violencia digital.</w:t>
            </w:r>
          </w:p>
          <w:p w14:paraId="15126B59" w14:textId="77777777" w:rsidR="00751C05" w:rsidRPr="007D4757" w:rsidRDefault="00751C05" w:rsidP="00751C05">
            <w:pPr>
              <w:spacing w:line="360" w:lineRule="auto"/>
              <w:jc w:val="both"/>
              <w:rPr>
                <w:rFonts w:ascii="Arial" w:hAnsi="Arial" w:cs="Arial"/>
                <w:b/>
                <w:sz w:val="24"/>
                <w:szCs w:val="24"/>
              </w:rPr>
            </w:pPr>
          </w:p>
        </w:tc>
        <w:tc>
          <w:tcPr>
            <w:tcW w:w="4675" w:type="dxa"/>
          </w:tcPr>
          <w:p w14:paraId="4F1A6E7A" w14:textId="77777777" w:rsidR="00751C05" w:rsidRPr="00273DE3" w:rsidRDefault="00751C05" w:rsidP="00751C05">
            <w:pPr>
              <w:pStyle w:val="Default"/>
              <w:spacing w:line="360" w:lineRule="auto"/>
              <w:jc w:val="both"/>
              <w:rPr>
                <w:b/>
                <w:color w:val="auto"/>
              </w:rPr>
            </w:pPr>
            <w:r w:rsidRPr="00273DE3">
              <w:rPr>
                <w:b/>
                <w:color w:val="auto"/>
              </w:rPr>
              <w:lastRenderedPageBreak/>
              <w:t>Artículo 45. Contenido de las órdenes de protección</w:t>
            </w:r>
          </w:p>
          <w:p w14:paraId="440D207A" w14:textId="77777777" w:rsidR="00751C05" w:rsidRDefault="00751C05" w:rsidP="00751C05">
            <w:pPr>
              <w:pStyle w:val="Default"/>
              <w:spacing w:line="360" w:lineRule="auto"/>
              <w:jc w:val="both"/>
              <w:rPr>
                <w:color w:val="auto"/>
              </w:rPr>
            </w:pPr>
            <w:r w:rsidRPr="00273DE3">
              <w:rPr>
                <w:color w:val="auto"/>
              </w:rPr>
              <w:t>Las órdenes de protección pueden consistir en:</w:t>
            </w:r>
          </w:p>
          <w:p w14:paraId="46A3C036" w14:textId="77777777" w:rsidR="00751C05" w:rsidRPr="00273DE3" w:rsidRDefault="00751C05" w:rsidP="00751C05">
            <w:pPr>
              <w:pStyle w:val="Default"/>
              <w:jc w:val="both"/>
              <w:rPr>
                <w:color w:val="auto"/>
              </w:rPr>
            </w:pPr>
          </w:p>
          <w:p w14:paraId="1311B3EF" w14:textId="77777777" w:rsidR="00751C05" w:rsidRPr="00273DE3" w:rsidRDefault="00751C05" w:rsidP="00751C05">
            <w:pPr>
              <w:spacing w:line="360" w:lineRule="auto"/>
              <w:ind w:firstLine="824"/>
              <w:jc w:val="both"/>
              <w:rPr>
                <w:rFonts w:ascii="Arial" w:hAnsi="Arial" w:cs="Arial"/>
                <w:sz w:val="24"/>
                <w:szCs w:val="24"/>
              </w:rPr>
            </w:pPr>
            <w:r w:rsidRPr="00273DE3">
              <w:rPr>
                <w:rFonts w:ascii="Arial" w:hAnsi="Arial" w:cs="Arial"/>
                <w:sz w:val="24"/>
                <w:szCs w:val="24"/>
              </w:rPr>
              <w:lastRenderedPageBreak/>
              <w:t>I. El auxilio policíaco de reacción inmediata a favor de la víctima, con autorización expresa de ingreso al domicilio donde se localice o se encuentre en el momento de solicitar el auxilio.</w:t>
            </w:r>
          </w:p>
          <w:p w14:paraId="293082E9" w14:textId="77777777" w:rsidR="00751C05" w:rsidRPr="00273DE3" w:rsidRDefault="00751C05" w:rsidP="00751C05">
            <w:pPr>
              <w:spacing w:line="360" w:lineRule="auto"/>
              <w:ind w:firstLine="824"/>
              <w:jc w:val="both"/>
              <w:rPr>
                <w:rFonts w:ascii="Arial" w:hAnsi="Arial" w:cs="Arial"/>
                <w:sz w:val="24"/>
                <w:szCs w:val="24"/>
              </w:rPr>
            </w:pPr>
          </w:p>
          <w:p w14:paraId="451AE921" w14:textId="77777777" w:rsidR="00751C05" w:rsidRPr="00273DE3" w:rsidRDefault="00751C05" w:rsidP="00751C05">
            <w:pPr>
              <w:spacing w:line="360" w:lineRule="auto"/>
              <w:ind w:firstLine="824"/>
              <w:jc w:val="both"/>
              <w:rPr>
                <w:rFonts w:ascii="Arial" w:hAnsi="Arial" w:cs="Arial"/>
                <w:sz w:val="24"/>
                <w:szCs w:val="24"/>
              </w:rPr>
            </w:pPr>
            <w:r w:rsidRPr="00273DE3">
              <w:rPr>
                <w:rFonts w:ascii="Arial" w:hAnsi="Arial" w:cs="Arial"/>
                <w:sz w:val="24"/>
                <w:szCs w:val="24"/>
              </w:rPr>
              <w:t>II. El desalojo inmediato del agresor del domicilio conyugal o donde habite la víctima, independientemente de la acreditación de propiedad o posesión del inmueble, aun en los casos de arrendamiento.</w:t>
            </w:r>
          </w:p>
          <w:p w14:paraId="346E7194" w14:textId="77777777" w:rsidR="00751C05" w:rsidRPr="00273DE3" w:rsidRDefault="00751C05" w:rsidP="00751C05">
            <w:pPr>
              <w:spacing w:line="360" w:lineRule="auto"/>
              <w:ind w:firstLine="824"/>
              <w:jc w:val="both"/>
              <w:rPr>
                <w:rFonts w:ascii="Arial" w:hAnsi="Arial" w:cs="Arial"/>
                <w:sz w:val="24"/>
                <w:szCs w:val="24"/>
              </w:rPr>
            </w:pPr>
          </w:p>
          <w:p w14:paraId="0C080566" w14:textId="77777777" w:rsidR="00751C05" w:rsidRPr="00273DE3" w:rsidRDefault="00751C05" w:rsidP="00751C05">
            <w:pPr>
              <w:spacing w:line="360" w:lineRule="auto"/>
              <w:ind w:firstLine="824"/>
              <w:jc w:val="both"/>
              <w:rPr>
                <w:rFonts w:ascii="Arial" w:hAnsi="Arial" w:cs="Arial"/>
                <w:sz w:val="24"/>
                <w:szCs w:val="24"/>
              </w:rPr>
            </w:pPr>
            <w:r w:rsidRPr="00273DE3">
              <w:rPr>
                <w:rFonts w:ascii="Arial" w:hAnsi="Arial" w:cs="Arial"/>
                <w:bCs/>
                <w:sz w:val="24"/>
                <w:szCs w:val="24"/>
              </w:rPr>
              <w:t>III. La p</w:t>
            </w:r>
            <w:r w:rsidRPr="00273DE3">
              <w:rPr>
                <w:rFonts w:ascii="Arial" w:hAnsi="Arial" w:cs="Arial"/>
                <w:sz w:val="24"/>
                <w:szCs w:val="24"/>
              </w:rPr>
              <w:t>rohibición al agresor de acercarse al domicilio, lugar de trabajo, de estudios o cualquier otro que frecuente la víctima.</w:t>
            </w:r>
          </w:p>
          <w:p w14:paraId="2AC3CA3C" w14:textId="77777777" w:rsidR="00751C05" w:rsidRPr="00273DE3" w:rsidRDefault="00751C05" w:rsidP="00751C05">
            <w:pPr>
              <w:spacing w:line="360" w:lineRule="auto"/>
              <w:ind w:firstLine="824"/>
              <w:jc w:val="both"/>
              <w:rPr>
                <w:rFonts w:ascii="Arial" w:hAnsi="Arial" w:cs="Arial"/>
                <w:sz w:val="24"/>
                <w:szCs w:val="24"/>
              </w:rPr>
            </w:pPr>
          </w:p>
          <w:p w14:paraId="343231C5" w14:textId="77777777" w:rsidR="00751C05" w:rsidRPr="00273DE3" w:rsidRDefault="00751C05" w:rsidP="00751C05">
            <w:pPr>
              <w:spacing w:line="360" w:lineRule="auto"/>
              <w:ind w:firstLine="824"/>
              <w:jc w:val="both"/>
              <w:rPr>
                <w:rFonts w:ascii="Arial" w:hAnsi="Arial" w:cs="Arial"/>
                <w:sz w:val="24"/>
                <w:szCs w:val="24"/>
              </w:rPr>
            </w:pPr>
            <w:r w:rsidRPr="00273DE3">
              <w:rPr>
                <w:rFonts w:ascii="Arial" w:hAnsi="Arial" w:cs="Arial"/>
                <w:sz w:val="24"/>
                <w:szCs w:val="24"/>
              </w:rPr>
              <w:t>IV. La prohibición al agresor de amenazar o cometer, personalmente o a través de otra persona, cualquiera de los tipos de violencia mencionados en el artículo 6 de esta ley.</w:t>
            </w:r>
          </w:p>
          <w:p w14:paraId="04AC2178" w14:textId="77777777" w:rsidR="00751C05" w:rsidRPr="00273DE3" w:rsidRDefault="00751C05" w:rsidP="00751C05">
            <w:pPr>
              <w:spacing w:line="360" w:lineRule="auto"/>
              <w:ind w:firstLine="1276"/>
              <w:jc w:val="both"/>
              <w:rPr>
                <w:rFonts w:ascii="Arial" w:hAnsi="Arial" w:cs="Arial"/>
                <w:sz w:val="24"/>
                <w:szCs w:val="24"/>
              </w:rPr>
            </w:pPr>
          </w:p>
          <w:p w14:paraId="5A8CB655" w14:textId="77777777" w:rsidR="00751C05" w:rsidRPr="00B13712" w:rsidRDefault="00751C05" w:rsidP="00751C05">
            <w:pPr>
              <w:adjustRightInd w:val="0"/>
              <w:spacing w:line="360" w:lineRule="auto"/>
              <w:ind w:firstLine="851"/>
              <w:jc w:val="both"/>
              <w:rPr>
                <w:rFonts w:ascii="Arial" w:hAnsi="Arial" w:cs="Arial"/>
              </w:rPr>
            </w:pPr>
            <w:r w:rsidRPr="00B13712">
              <w:rPr>
                <w:rFonts w:ascii="Arial" w:hAnsi="Arial" w:cs="Arial"/>
              </w:rPr>
              <w:t>V. La prohibición al agresor de intimidar, molestar, acosar o comunicarse con la víctima, directa o indirectamente, o utilizando algún tipo de Tecnología de la Información y Comunicación (TIC), redes sociales, medios digitales o cualquier otra tecnología de transmisión de datos.</w:t>
            </w:r>
          </w:p>
          <w:p w14:paraId="633BCE7E" w14:textId="77777777" w:rsidR="00751C05" w:rsidRPr="00273DE3" w:rsidRDefault="00751C05" w:rsidP="00751C05">
            <w:pPr>
              <w:ind w:firstLine="824"/>
              <w:jc w:val="both"/>
              <w:rPr>
                <w:rFonts w:ascii="Arial" w:hAnsi="Arial" w:cs="Arial"/>
                <w:sz w:val="24"/>
                <w:szCs w:val="24"/>
              </w:rPr>
            </w:pPr>
          </w:p>
          <w:p w14:paraId="086D9C08" w14:textId="77777777" w:rsidR="00751C05" w:rsidRPr="00273DE3" w:rsidRDefault="00751C05" w:rsidP="00751C05">
            <w:pPr>
              <w:pStyle w:val="Default"/>
              <w:spacing w:line="360" w:lineRule="auto"/>
              <w:ind w:firstLine="824"/>
              <w:jc w:val="both"/>
              <w:rPr>
                <w:color w:val="auto"/>
              </w:rPr>
            </w:pPr>
            <w:r w:rsidRPr="00273DE3">
              <w:rPr>
                <w:color w:val="auto"/>
              </w:rPr>
              <w:t>VI. El acceso al domicilio en común, de autoridades policíacas o de personas que auxilien a la víctima a tomar sus pertenencias personales y las de sus hijos.</w:t>
            </w:r>
          </w:p>
          <w:p w14:paraId="700793BA" w14:textId="77777777" w:rsidR="00751C05" w:rsidRPr="00273DE3" w:rsidRDefault="00751C05" w:rsidP="00751C05">
            <w:pPr>
              <w:pStyle w:val="Default"/>
              <w:ind w:firstLine="824"/>
              <w:jc w:val="both"/>
              <w:rPr>
                <w:color w:val="auto"/>
              </w:rPr>
            </w:pPr>
          </w:p>
          <w:p w14:paraId="6DBB48F1" w14:textId="77777777" w:rsidR="00751C05" w:rsidRPr="00273DE3" w:rsidRDefault="00751C05" w:rsidP="00751C05">
            <w:pPr>
              <w:pStyle w:val="Default"/>
              <w:spacing w:line="360" w:lineRule="auto"/>
              <w:ind w:firstLine="824"/>
              <w:jc w:val="both"/>
              <w:rPr>
                <w:color w:val="auto"/>
              </w:rPr>
            </w:pPr>
            <w:r w:rsidRPr="00273DE3">
              <w:rPr>
                <w:bCs/>
                <w:color w:val="auto"/>
              </w:rPr>
              <w:t>VII. El r</w:t>
            </w:r>
            <w:r w:rsidRPr="00273DE3">
              <w:rPr>
                <w:color w:val="auto"/>
              </w:rPr>
              <w:t>eingreso de la víctima al domicilio, una vez que se salvaguarde su seguridad y la de sus hijos.</w:t>
            </w:r>
          </w:p>
          <w:p w14:paraId="44EA47DA" w14:textId="77777777" w:rsidR="00751C05" w:rsidRPr="00273DE3" w:rsidRDefault="00751C05" w:rsidP="00751C05">
            <w:pPr>
              <w:pStyle w:val="Default"/>
              <w:spacing w:line="360" w:lineRule="auto"/>
              <w:ind w:firstLine="824"/>
              <w:jc w:val="both"/>
              <w:rPr>
                <w:color w:val="auto"/>
              </w:rPr>
            </w:pPr>
          </w:p>
          <w:p w14:paraId="6AD34B3D" w14:textId="77777777" w:rsidR="00751C05" w:rsidRPr="00273DE3" w:rsidRDefault="00751C05" w:rsidP="00751C05">
            <w:pPr>
              <w:spacing w:line="360" w:lineRule="auto"/>
              <w:ind w:firstLine="824"/>
              <w:jc w:val="both"/>
              <w:rPr>
                <w:rFonts w:ascii="Arial" w:hAnsi="Arial" w:cs="Arial"/>
                <w:sz w:val="24"/>
                <w:szCs w:val="24"/>
              </w:rPr>
            </w:pPr>
            <w:r w:rsidRPr="00273DE3">
              <w:rPr>
                <w:rFonts w:ascii="Arial" w:hAnsi="Arial" w:cs="Arial"/>
                <w:sz w:val="24"/>
                <w:szCs w:val="24"/>
              </w:rPr>
              <w:t>VIII. La retención y guarda de armas de fuego o de cualquier objeto utilizado para amenazar o agredir a la víctima, independientemente de su uso o de si se encuentran registradas conforme a la normatividad en la materia.</w:t>
            </w:r>
          </w:p>
          <w:p w14:paraId="46FA4338" w14:textId="77777777" w:rsidR="00751C05" w:rsidRPr="00273DE3" w:rsidRDefault="00751C05" w:rsidP="00751C05">
            <w:pPr>
              <w:ind w:firstLine="824"/>
              <w:jc w:val="both"/>
              <w:rPr>
                <w:rFonts w:ascii="Arial" w:hAnsi="Arial" w:cs="Arial"/>
                <w:sz w:val="24"/>
                <w:szCs w:val="24"/>
              </w:rPr>
            </w:pPr>
          </w:p>
          <w:p w14:paraId="09F19017" w14:textId="77777777" w:rsidR="00751C05" w:rsidRPr="00273DE3" w:rsidRDefault="00751C05" w:rsidP="00751C05">
            <w:pPr>
              <w:pStyle w:val="Default"/>
              <w:spacing w:line="360" w:lineRule="auto"/>
              <w:ind w:firstLine="824"/>
              <w:jc w:val="both"/>
              <w:rPr>
                <w:color w:val="auto"/>
              </w:rPr>
            </w:pPr>
            <w:r w:rsidRPr="00273DE3">
              <w:rPr>
                <w:bCs/>
                <w:color w:val="auto"/>
              </w:rPr>
              <w:t>IX. El e</w:t>
            </w:r>
            <w:r w:rsidRPr="00273DE3">
              <w:rPr>
                <w:color w:val="auto"/>
              </w:rPr>
              <w:t>mbargo preventivo de bienes del agresor, que deberá inscribirse con carácter temporal en el Registro Público de la Propiedad, a efecto de garantizar las obligaciones alimentarias.</w:t>
            </w:r>
          </w:p>
          <w:p w14:paraId="1331868B" w14:textId="77777777" w:rsidR="00751C05" w:rsidRPr="00273DE3" w:rsidRDefault="00751C05" w:rsidP="00751C05">
            <w:pPr>
              <w:pStyle w:val="Default"/>
              <w:ind w:firstLine="824"/>
              <w:jc w:val="both"/>
              <w:rPr>
                <w:color w:val="auto"/>
              </w:rPr>
            </w:pPr>
          </w:p>
          <w:p w14:paraId="6E034135" w14:textId="77777777" w:rsidR="00751C05" w:rsidRPr="00273DE3" w:rsidRDefault="00751C05" w:rsidP="00751C05">
            <w:pPr>
              <w:pStyle w:val="Default"/>
              <w:spacing w:line="360" w:lineRule="auto"/>
              <w:ind w:firstLine="824"/>
              <w:jc w:val="both"/>
              <w:rPr>
                <w:color w:val="auto"/>
              </w:rPr>
            </w:pPr>
            <w:r w:rsidRPr="00273DE3">
              <w:rPr>
                <w:color w:val="auto"/>
              </w:rPr>
              <w:t xml:space="preserve">X. El inventario de bienes muebles e inmuebles de propiedad común, incluyendo los implementos de trabajo de la víctima. </w:t>
            </w:r>
          </w:p>
          <w:p w14:paraId="0DE98FBC" w14:textId="77777777" w:rsidR="00751C05" w:rsidRPr="00273DE3" w:rsidRDefault="00751C05" w:rsidP="00751C05">
            <w:pPr>
              <w:pStyle w:val="Default"/>
              <w:ind w:firstLine="824"/>
              <w:jc w:val="both"/>
              <w:rPr>
                <w:color w:val="auto"/>
              </w:rPr>
            </w:pPr>
          </w:p>
          <w:p w14:paraId="543BCDFA" w14:textId="77777777" w:rsidR="00751C05" w:rsidRPr="00273DE3" w:rsidRDefault="00751C05" w:rsidP="00751C05">
            <w:pPr>
              <w:pStyle w:val="Default"/>
              <w:spacing w:line="360" w:lineRule="auto"/>
              <w:ind w:firstLine="824"/>
              <w:jc w:val="both"/>
              <w:rPr>
                <w:color w:val="auto"/>
              </w:rPr>
            </w:pPr>
            <w:r w:rsidRPr="00273DE3">
              <w:rPr>
                <w:bCs/>
                <w:color w:val="auto"/>
              </w:rPr>
              <w:t xml:space="preserve">XI. La entrega, </w:t>
            </w:r>
            <w:r w:rsidRPr="00273DE3">
              <w:rPr>
                <w:color w:val="auto"/>
              </w:rPr>
              <w:t xml:space="preserve">uso y goce de vehículos, objetos de uso personal, documentos de identidad y demás bienes </w:t>
            </w:r>
            <w:r w:rsidRPr="00273DE3">
              <w:rPr>
                <w:color w:val="auto"/>
              </w:rPr>
              <w:lastRenderedPageBreak/>
              <w:t>muebles de la víctima o sus hijos, que se encuentren o no en el inmueble que sirva de domicilio de la víctima, independientemente del propietario de aquellos.</w:t>
            </w:r>
          </w:p>
          <w:p w14:paraId="1559CFE2" w14:textId="77777777" w:rsidR="00751C05" w:rsidRPr="00273DE3" w:rsidRDefault="00751C05" w:rsidP="00751C05">
            <w:pPr>
              <w:pStyle w:val="Default"/>
              <w:ind w:firstLine="824"/>
              <w:jc w:val="both"/>
              <w:rPr>
                <w:color w:val="auto"/>
              </w:rPr>
            </w:pPr>
          </w:p>
          <w:p w14:paraId="3188BF55" w14:textId="77777777" w:rsidR="00751C05" w:rsidRPr="00273DE3" w:rsidRDefault="00751C05" w:rsidP="00751C05">
            <w:pPr>
              <w:spacing w:line="360" w:lineRule="auto"/>
              <w:ind w:firstLine="824"/>
              <w:jc w:val="both"/>
              <w:rPr>
                <w:rFonts w:ascii="Arial" w:hAnsi="Arial" w:cs="Arial"/>
                <w:sz w:val="24"/>
                <w:szCs w:val="24"/>
              </w:rPr>
            </w:pPr>
            <w:r w:rsidRPr="00273DE3">
              <w:rPr>
                <w:rFonts w:ascii="Arial" w:hAnsi="Arial" w:cs="Arial"/>
                <w:sz w:val="24"/>
                <w:szCs w:val="24"/>
              </w:rPr>
              <w:t>XII. La custodia de los hijos a la víctima o a la persona que el juez designe.</w:t>
            </w:r>
          </w:p>
          <w:p w14:paraId="6620FC7D" w14:textId="77777777" w:rsidR="00751C05" w:rsidRPr="00273DE3" w:rsidRDefault="00751C05" w:rsidP="00751C05">
            <w:pPr>
              <w:ind w:firstLine="824"/>
              <w:jc w:val="both"/>
              <w:rPr>
                <w:rFonts w:ascii="Arial" w:hAnsi="Arial" w:cs="Arial"/>
                <w:sz w:val="24"/>
                <w:szCs w:val="24"/>
              </w:rPr>
            </w:pPr>
          </w:p>
          <w:p w14:paraId="1A8334BC" w14:textId="77777777" w:rsidR="00751C05" w:rsidRPr="00273DE3" w:rsidRDefault="00751C05" w:rsidP="00751C05">
            <w:pPr>
              <w:pStyle w:val="Default"/>
              <w:spacing w:line="360" w:lineRule="auto"/>
              <w:ind w:firstLine="824"/>
              <w:jc w:val="both"/>
              <w:rPr>
                <w:color w:val="auto"/>
              </w:rPr>
            </w:pPr>
            <w:r w:rsidRPr="00273DE3">
              <w:rPr>
                <w:bCs/>
                <w:color w:val="auto"/>
              </w:rPr>
              <w:t>XIII. La s</w:t>
            </w:r>
            <w:r w:rsidRPr="00273DE3">
              <w:rPr>
                <w:color w:val="auto"/>
              </w:rPr>
              <w:t>uspensión temporal al agresor, del régimen de visita y convivencia con sus descendientes.</w:t>
            </w:r>
          </w:p>
          <w:p w14:paraId="368AC44C" w14:textId="77777777" w:rsidR="00751C05" w:rsidRPr="00273DE3" w:rsidRDefault="00751C05" w:rsidP="00751C05">
            <w:pPr>
              <w:pStyle w:val="Default"/>
              <w:ind w:firstLine="824"/>
              <w:jc w:val="both"/>
              <w:rPr>
                <w:color w:val="auto"/>
              </w:rPr>
            </w:pPr>
          </w:p>
          <w:p w14:paraId="049973B3" w14:textId="77777777" w:rsidR="00751C05" w:rsidRDefault="00751C05" w:rsidP="00751C05">
            <w:pPr>
              <w:spacing w:line="360" w:lineRule="auto"/>
              <w:ind w:firstLine="824"/>
              <w:jc w:val="both"/>
              <w:rPr>
                <w:rFonts w:ascii="Arial" w:hAnsi="Arial" w:cs="Arial"/>
                <w:sz w:val="24"/>
                <w:szCs w:val="24"/>
              </w:rPr>
            </w:pPr>
            <w:r w:rsidRPr="00273DE3">
              <w:rPr>
                <w:rFonts w:ascii="Arial" w:hAnsi="Arial" w:cs="Arial"/>
                <w:bCs/>
                <w:sz w:val="24"/>
                <w:szCs w:val="24"/>
              </w:rPr>
              <w:t>XIV. La entrega de</w:t>
            </w:r>
            <w:r w:rsidRPr="00273DE3">
              <w:rPr>
                <w:rFonts w:ascii="Arial" w:hAnsi="Arial" w:cs="Arial"/>
                <w:sz w:val="24"/>
                <w:szCs w:val="24"/>
              </w:rPr>
              <w:t xml:space="preserve"> alimentos provisionales en su favor y de sus hijos.</w:t>
            </w:r>
          </w:p>
          <w:p w14:paraId="02878327" w14:textId="77777777" w:rsidR="00751C05" w:rsidRDefault="00751C05" w:rsidP="00751C05">
            <w:pPr>
              <w:spacing w:line="360" w:lineRule="auto"/>
              <w:ind w:firstLine="824"/>
              <w:jc w:val="both"/>
              <w:rPr>
                <w:rFonts w:ascii="Arial" w:hAnsi="Arial" w:cs="Arial"/>
                <w:sz w:val="24"/>
                <w:szCs w:val="24"/>
              </w:rPr>
            </w:pPr>
          </w:p>
          <w:p w14:paraId="4C2A111C" w14:textId="0217AB68" w:rsidR="00751C05" w:rsidRPr="00751C05" w:rsidRDefault="00751C05" w:rsidP="00751C05">
            <w:pPr>
              <w:spacing w:line="360" w:lineRule="auto"/>
              <w:ind w:firstLine="824"/>
              <w:jc w:val="both"/>
              <w:rPr>
                <w:rFonts w:ascii="Arial" w:hAnsi="Arial" w:cs="Arial"/>
                <w:b/>
                <w:bCs/>
                <w:sz w:val="24"/>
                <w:szCs w:val="24"/>
              </w:rPr>
            </w:pPr>
            <w:r w:rsidRPr="00751C05">
              <w:rPr>
                <w:rFonts w:ascii="Arial" w:hAnsi="Arial" w:cs="Arial"/>
                <w:b/>
                <w:bCs/>
                <w:sz w:val="24"/>
                <w:szCs w:val="24"/>
              </w:rPr>
              <w:t>XV. La restricción para habitar el hogar familiar o domicilio en común, sin importar la titularidad de la propiedad o contrato de arrendamiento para la persona agresora.</w:t>
            </w:r>
          </w:p>
          <w:p w14:paraId="0DF85693" w14:textId="77777777" w:rsidR="00751C05" w:rsidRDefault="00751C05" w:rsidP="00751C05">
            <w:pPr>
              <w:adjustRightInd w:val="0"/>
              <w:ind w:left="-426"/>
              <w:jc w:val="both"/>
              <w:rPr>
                <w:rFonts w:ascii="Arial" w:hAnsi="Arial" w:cs="Arial"/>
              </w:rPr>
            </w:pPr>
          </w:p>
          <w:p w14:paraId="0B1DEFE4" w14:textId="77777777" w:rsidR="00751C05" w:rsidRPr="006D4FB3" w:rsidRDefault="00751C05" w:rsidP="00751C05">
            <w:pPr>
              <w:adjustRightInd w:val="0"/>
              <w:spacing w:line="360" w:lineRule="auto"/>
              <w:jc w:val="both"/>
              <w:rPr>
                <w:rFonts w:ascii="Arial" w:hAnsi="Arial" w:cs="Arial"/>
                <w:sz w:val="24"/>
                <w:szCs w:val="24"/>
              </w:rPr>
            </w:pPr>
            <w:r w:rsidRPr="006D4FB3">
              <w:rPr>
                <w:rFonts w:ascii="Arial" w:hAnsi="Arial" w:cs="Arial"/>
                <w:sz w:val="24"/>
                <w:szCs w:val="24"/>
              </w:rPr>
              <w:t>Además, el juzgador podrá ordenar al agresor, la cesación inmediata y definitiva de continuar realizando cualquier acto que constituya violencia digital.</w:t>
            </w:r>
          </w:p>
          <w:p w14:paraId="7EACDEFD" w14:textId="77777777" w:rsidR="00751C05" w:rsidRPr="00AB1DCF" w:rsidRDefault="00751C05" w:rsidP="00751C05">
            <w:pPr>
              <w:spacing w:line="360" w:lineRule="auto"/>
              <w:jc w:val="both"/>
              <w:rPr>
                <w:rFonts w:ascii="Arial" w:hAnsi="Arial" w:cs="Arial"/>
                <w:b/>
                <w:sz w:val="24"/>
                <w:szCs w:val="24"/>
              </w:rPr>
            </w:pPr>
          </w:p>
        </w:tc>
      </w:tr>
    </w:tbl>
    <w:p w14:paraId="540DE7C0" w14:textId="1439DC35" w:rsidR="00930BFB" w:rsidRDefault="00930BFB"/>
    <w:p w14:paraId="4A25DF2A" w14:textId="77777777" w:rsidR="002F254B" w:rsidRDefault="002F254B"/>
    <w:p w14:paraId="539BFB09" w14:textId="77777777" w:rsidR="000A2117" w:rsidRDefault="000A2117"/>
    <w:p w14:paraId="202A9FF9" w14:textId="77777777" w:rsidR="000A2117" w:rsidRDefault="000A2117"/>
    <w:p w14:paraId="0AC18AE4" w14:textId="77777777" w:rsidR="00075018" w:rsidRDefault="00075018"/>
    <w:p w14:paraId="736C7FD4" w14:textId="77777777" w:rsidR="00075018" w:rsidRPr="00826804" w:rsidRDefault="00075018" w:rsidP="00075018">
      <w:pPr>
        <w:jc w:val="center"/>
        <w:rPr>
          <w:rFonts w:ascii="Arial" w:hAnsi="Arial" w:cs="Arial"/>
          <w:b/>
          <w:bCs/>
          <w:sz w:val="24"/>
          <w:szCs w:val="24"/>
        </w:rPr>
      </w:pPr>
      <w:r w:rsidRPr="00826804">
        <w:rPr>
          <w:rFonts w:ascii="Arial" w:hAnsi="Arial" w:cs="Arial"/>
          <w:b/>
          <w:bCs/>
          <w:sz w:val="24"/>
          <w:szCs w:val="24"/>
        </w:rPr>
        <w:lastRenderedPageBreak/>
        <w:t xml:space="preserve">ARTÍCULO TRANSITORIO </w:t>
      </w:r>
    </w:p>
    <w:p w14:paraId="2470ECCA" w14:textId="77777777" w:rsidR="00075018" w:rsidRPr="00826804" w:rsidRDefault="00075018" w:rsidP="00075018">
      <w:pPr>
        <w:jc w:val="both"/>
        <w:rPr>
          <w:rFonts w:ascii="Arial" w:hAnsi="Arial" w:cs="Arial"/>
          <w:b/>
          <w:bCs/>
          <w:sz w:val="24"/>
          <w:szCs w:val="24"/>
        </w:rPr>
      </w:pPr>
      <w:proofErr w:type="gramStart"/>
      <w:r w:rsidRPr="00826804">
        <w:rPr>
          <w:rFonts w:ascii="Arial" w:hAnsi="Arial" w:cs="Arial"/>
          <w:b/>
          <w:bCs/>
          <w:sz w:val="24"/>
          <w:szCs w:val="24"/>
        </w:rPr>
        <w:t>ÚNICO.</w:t>
      </w:r>
      <w:r>
        <w:rPr>
          <w:rFonts w:ascii="Arial" w:hAnsi="Arial" w:cs="Arial"/>
          <w:b/>
          <w:bCs/>
          <w:sz w:val="24"/>
          <w:szCs w:val="24"/>
        </w:rPr>
        <w:t>-</w:t>
      </w:r>
      <w:proofErr w:type="gramEnd"/>
      <w:r w:rsidRPr="00826804">
        <w:rPr>
          <w:rFonts w:ascii="Arial" w:hAnsi="Arial" w:cs="Arial"/>
          <w:b/>
          <w:bCs/>
          <w:sz w:val="24"/>
          <w:szCs w:val="24"/>
        </w:rPr>
        <w:t xml:space="preserve"> </w:t>
      </w:r>
    </w:p>
    <w:p w14:paraId="1B38D621" w14:textId="77777777" w:rsidR="00075018" w:rsidRDefault="00075018" w:rsidP="00075018">
      <w:pPr>
        <w:jc w:val="both"/>
        <w:rPr>
          <w:rFonts w:ascii="Arial" w:hAnsi="Arial" w:cs="Arial"/>
          <w:sz w:val="24"/>
          <w:szCs w:val="24"/>
        </w:rPr>
      </w:pPr>
      <w:r w:rsidRPr="00826804">
        <w:rPr>
          <w:rFonts w:ascii="Arial" w:hAnsi="Arial" w:cs="Arial"/>
          <w:sz w:val="24"/>
          <w:szCs w:val="24"/>
        </w:rPr>
        <w:t xml:space="preserve">Este decreto entrará en vigor al día siguiente de su publicación en el Diario Oficial del Gobierno del Estado de Yucatán. </w:t>
      </w:r>
    </w:p>
    <w:p w14:paraId="6E7B742C" w14:textId="77777777" w:rsidR="00075018" w:rsidRPr="00826804" w:rsidRDefault="00075018" w:rsidP="00075018">
      <w:pPr>
        <w:jc w:val="both"/>
        <w:rPr>
          <w:rFonts w:ascii="Arial" w:hAnsi="Arial" w:cs="Arial"/>
          <w:sz w:val="24"/>
          <w:szCs w:val="24"/>
        </w:rPr>
      </w:pPr>
    </w:p>
    <w:p w14:paraId="4B818CCE" w14:textId="2B156CD9" w:rsidR="00AB5B79" w:rsidRDefault="00075018" w:rsidP="006E0C4B">
      <w:pPr>
        <w:jc w:val="both"/>
      </w:pPr>
      <w:r w:rsidRPr="00E86B84">
        <w:rPr>
          <w:rFonts w:ascii="Arial" w:hAnsi="Arial" w:cs="Arial"/>
          <w:b/>
          <w:bCs/>
          <w:sz w:val="24"/>
          <w:szCs w:val="24"/>
        </w:rPr>
        <w:t xml:space="preserve">Dado en la sede del reciento del Poder Legislativo, en Mérida, Yucatán a los </w:t>
      </w:r>
      <w:r w:rsidR="000A2117">
        <w:rPr>
          <w:rFonts w:ascii="Arial" w:hAnsi="Arial" w:cs="Arial"/>
          <w:b/>
          <w:bCs/>
          <w:sz w:val="24"/>
          <w:szCs w:val="24"/>
        </w:rPr>
        <w:t>10</w:t>
      </w:r>
      <w:r w:rsidRPr="00E86B84">
        <w:rPr>
          <w:rFonts w:ascii="Arial" w:hAnsi="Arial" w:cs="Arial"/>
          <w:b/>
          <w:bCs/>
          <w:sz w:val="24"/>
          <w:szCs w:val="24"/>
        </w:rPr>
        <w:t xml:space="preserve"> días del mes de </w:t>
      </w:r>
      <w:r w:rsidR="00A2632C">
        <w:rPr>
          <w:rFonts w:ascii="Arial" w:hAnsi="Arial" w:cs="Arial"/>
          <w:b/>
          <w:bCs/>
          <w:sz w:val="24"/>
          <w:szCs w:val="24"/>
        </w:rPr>
        <w:t>mayo</w:t>
      </w:r>
      <w:r w:rsidRPr="00E86B84">
        <w:rPr>
          <w:rFonts w:ascii="Arial" w:hAnsi="Arial" w:cs="Arial"/>
          <w:b/>
          <w:bCs/>
          <w:sz w:val="24"/>
          <w:szCs w:val="24"/>
        </w:rPr>
        <w:t xml:space="preserve"> del año 202</w:t>
      </w:r>
      <w:r w:rsidR="00F052F7">
        <w:rPr>
          <w:rFonts w:ascii="Arial" w:hAnsi="Arial" w:cs="Arial"/>
          <w:b/>
          <w:bCs/>
          <w:sz w:val="24"/>
          <w:szCs w:val="24"/>
        </w:rPr>
        <w:t>3</w:t>
      </w:r>
      <w:r w:rsidRPr="00E86B84">
        <w:rPr>
          <w:rFonts w:ascii="Arial" w:hAnsi="Arial" w:cs="Arial"/>
          <w:b/>
          <w:bCs/>
          <w:sz w:val="24"/>
          <w:szCs w:val="24"/>
        </w:rPr>
        <w:t>.</w:t>
      </w:r>
    </w:p>
    <w:p w14:paraId="327D4D82" w14:textId="3560B224" w:rsidR="00AB5B79" w:rsidRDefault="00AB5B79"/>
    <w:p w14:paraId="584E1A63" w14:textId="77777777" w:rsidR="00AB5B79" w:rsidRDefault="00AB5B79"/>
    <w:p w14:paraId="74B8AD81" w14:textId="77777777" w:rsidR="00AB5B79" w:rsidRDefault="00AB5B79"/>
    <w:p w14:paraId="373A1B39" w14:textId="787283CC" w:rsidR="00AB5B79" w:rsidRDefault="00AB5B79" w:rsidP="00075018">
      <w:pPr>
        <w:ind w:left="708" w:firstLine="708"/>
        <w:rPr>
          <w:rFonts w:ascii="Arial" w:hAnsi="Arial" w:cs="Arial"/>
          <w:b/>
          <w:bCs/>
          <w:sz w:val="24"/>
          <w:szCs w:val="24"/>
        </w:rPr>
      </w:pPr>
      <w:r>
        <w:rPr>
          <w:rFonts w:ascii="Arial" w:hAnsi="Arial" w:cs="Arial"/>
          <w:b/>
          <w:bCs/>
          <w:sz w:val="24"/>
          <w:szCs w:val="24"/>
        </w:rPr>
        <w:t>DIPUTADA ALEJANDRA DE LOS ÁNGELES NOVELO SEGURA</w:t>
      </w:r>
    </w:p>
    <w:p w14:paraId="0FBABC45" w14:textId="6EFEF1DB" w:rsidR="00AB5B79" w:rsidRDefault="00075018" w:rsidP="00075018">
      <w:pPr>
        <w:jc w:val="center"/>
        <w:rPr>
          <w:rFonts w:ascii="Arial" w:hAnsi="Arial" w:cs="Arial"/>
          <w:b/>
          <w:bCs/>
          <w:sz w:val="24"/>
          <w:szCs w:val="24"/>
        </w:rPr>
      </w:pPr>
      <w:r>
        <w:rPr>
          <w:rFonts w:ascii="Arial" w:hAnsi="Arial" w:cs="Arial"/>
          <w:b/>
          <w:bCs/>
          <w:sz w:val="24"/>
          <w:szCs w:val="24"/>
        </w:rPr>
        <w:t xml:space="preserve">         </w:t>
      </w:r>
    </w:p>
    <w:p w14:paraId="07ACF436" w14:textId="63D107C2" w:rsidR="00C86C82" w:rsidRDefault="00C86C82" w:rsidP="00075018">
      <w:pPr>
        <w:jc w:val="center"/>
        <w:rPr>
          <w:rFonts w:ascii="Arial" w:hAnsi="Arial" w:cs="Arial"/>
          <w:b/>
          <w:bCs/>
          <w:sz w:val="24"/>
          <w:szCs w:val="24"/>
        </w:rPr>
      </w:pPr>
    </w:p>
    <w:p w14:paraId="65239150" w14:textId="3758AFBC" w:rsidR="00C86C82" w:rsidRDefault="00C86C82" w:rsidP="00075018">
      <w:pPr>
        <w:jc w:val="center"/>
        <w:rPr>
          <w:rFonts w:ascii="Arial" w:hAnsi="Arial" w:cs="Arial"/>
          <w:b/>
          <w:bCs/>
          <w:sz w:val="24"/>
          <w:szCs w:val="24"/>
        </w:rPr>
      </w:pPr>
    </w:p>
    <w:p w14:paraId="605A9E4E" w14:textId="5D986187" w:rsidR="00C86C82" w:rsidRDefault="00C86C82" w:rsidP="00075018">
      <w:pPr>
        <w:jc w:val="center"/>
        <w:rPr>
          <w:rFonts w:ascii="Arial" w:hAnsi="Arial" w:cs="Arial"/>
          <w:b/>
          <w:bCs/>
          <w:sz w:val="24"/>
          <w:szCs w:val="24"/>
        </w:rPr>
      </w:pPr>
      <w:r>
        <w:rPr>
          <w:rFonts w:ascii="Arial" w:hAnsi="Arial" w:cs="Arial"/>
          <w:b/>
          <w:bCs/>
          <w:sz w:val="24"/>
          <w:szCs w:val="24"/>
        </w:rPr>
        <w:t xml:space="preserve">DIPUTADA JAZMÍN YANELI VILLANUEVA MOO </w:t>
      </w:r>
    </w:p>
    <w:p w14:paraId="4A6A120C" w14:textId="337CDB2B" w:rsidR="00C86C82" w:rsidRDefault="00C86C82" w:rsidP="00075018">
      <w:pPr>
        <w:jc w:val="center"/>
        <w:rPr>
          <w:rFonts w:ascii="Arial" w:hAnsi="Arial" w:cs="Arial"/>
          <w:b/>
          <w:bCs/>
          <w:sz w:val="24"/>
          <w:szCs w:val="24"/>
        </w:rPr>
      </w:pPr>
    </w:p>
    <w:p w14:paraId="57F0D5F7" w14:textId="47A9F0C0" w:rsidR="00C86C82" w:rsidRDefault="00C86C82" w:rsidP="00075018">
      <w:pPr>
        <w:jc w:val="center"/>
        <w:rPr>
          <w:rFonts w:ascii="Arial" w:hAnsi="Arial" w:cs="Arial"/>
          <w:b/>
          <w:bCs/>
          <w:sz w:val="24"/>
          <w:szCs w:val="24"/>
        </w:rPr>
      </w:pPr>
    </w:p>
    <w:p w14:paraId="10B277D1" w14:textId="77777777" w:rsidR="00C86C82" w:rsidRDefault="00C86C82" w:rsidP="00075018">
      <w:pPr>
        <w:jc w:val="center"/>
        <w:rPr>
          <w:rFonts w:ascii="Arial" w:hAnsi="Arial" w:cs="Arial"/>
          <w:b/>
          <w:bCs/>
          <w:sz w:val="24"/>
          <w:szCs w:val="24"/>
        </w:rPr>
      </w:pPr>
    </w:p>
    <w:p w14:paraId="5D85BF8E" w14:textId="3E63AB61" w:rsidR="00C86C82" w:rsidRDefault="00C86C82" w:rsidP="00075018">
      <w:pPr>
        <w:jc w:val="center"/>
        <w:rPr>
          <w:rFonts w:ascii="Arial" w:hAnsi="Arial" w:cs="Arial"/>
          <w:b/>
          <w:bCs/>
          <w:sz w:val="24"/>
          <w:szCs w:val="24"/>
        </w:rPr>
      </w:pPr>
      <w:r>
        <w:rPr>
          <w:rFonts w:ascii="Arial" w:hAnsi="Arial" w:cs="Arial"/>
          <w:b/>
          <w:bCs/>
          <w:sz w:val="24"/>
          <w:szCs w:val="24"/>
        </w:rPr>
        <w:t xml:space="preserve">DIPUTADA RUBÍ ARGELIA BE CHAN </w:t>
      </w:r>
    </w:p>
    <w:p w14:paraId="5EF85B25" w14:textId="0292747F" w:rsidR="00C86C82" w:rsidRDefault="00C86C82" w:rsidP="00075018">
      <w:pPr>
        <w:jc w:val="center"/>
        <w:rPr>
          <w:rFonts w:ascii="Arial" w:hAnsi="Arial" w:cs="Arial"/>
          <w:b/>
          <w:bCs/>
          <w:sz w:val="24"/>
          <w:szCs w:val="24"/>
        </w:rPr>
      </w:pPr>
    </w:p>
    <w:p w14:paraId="478BEDA0" w14:textId="168F385F" w:rsidR="00C86C82" w:rsidRDefault="00C86C82" w:rsidP="00075018">
      <w:pPr>
        <w:jc w:val="center"/>
        <w:rPr>
          <w:rFonts w:ascii="Arial" w:hAnsi="Arial" w:cs="Arial"/>
          <w:b/>
          <w:bCs/>
          <w:sz w:val="24"/>
          <w:szCs w:val="24"/>
        </w:rPr>
      </w:pPr>
    </w:p>
    <w:p w14:paraId="04165F8C" w14:textId="77777777" w:rsidR="00C86C82" w:rsidRDefault="00C86C82" w:rsidP="00075018">
      <w:pPr>
        <w:jc w:val="center"/>
        <w:rPr>
          <w:rFonts w:ascii="Arial" w:hAnsi="Arial" w:cs="Arial"/>
          <w:b/>
          <w:bCs/>
          <w:sz w:val="24"/>
          <w:szCs w:val="24"/>
        </w:rPr>
      </w:pPr>
    </w:p>
    <w:p w14:paraId="0F725AB9" w14:textId="3B068483" w:rsidR="00C86C82" w:rsidRPr="00AB5B79" w:rsidRDefault="00C86C82" w:rsidP="00075018">
      <w:pPr>
        <w:jc w:val="center"/>
        <w:rPr>
          <w:rFonts w:ascii="Arial" w:hAnsi="Arial" w:cs="Arial"/>
          <w:b/>
          <w:bCs/>
          <w:sz w:val="24"/>
          <w:szCs w:val="24"/>
        </w:rPr>
      </w:pPr>
      <w:r>
        <w:rPr>
          <w:rFonts w:ascii="Arial" w:hAnsi="Arial" w:cs="Arial"/>
          <w:b/>
          <w:bCs/>
          <w:sz w:val="24"/>
          <w:szCs w:val="24"/>
        </w:rPr>
        <w:t xml:space="preserve">DIPUTADO RAFAEL ALEJANDRO ECHAZARRETA TORRES </w:t>
      </w:r>
    </w:p>
    <w:sectPr w:rsidR="00C86C82" w:rsidRPr="00AB5B79">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E3891" w14:textId="77777777" w:rsidR="009863E9" w:rsidRDefault="009863E9" w:rsidP="000955C9">
      <w:pPr>
        <w:spacing w:after="0" w:line="240" w:lineRule="auto"/>
      </w:pPr>
      <w:r>
        <w:separator/>
      </w:r>
    </w:p>
  </w:endnote>
  <w:endnote w:type="continuationSeparator" w:id="0">
    <w:p w14:paraId="40BC91DC" w14:textId="77777777" w:rsidR="009863E9" w:rsidRDefault="009863E9" w:rsidP="000955C9">
      <w:pPr>
        <w:spacing w:after="0" w:line="240" w:lineRule="auto"/>
      </w:pPr>
      <w:r>
        <w:continuationSeparator/>
      </w:r>
    </w:p>
  </w:endnote>
  <w:endnote w:type="continuationNotice" w:id="1">
    <w:p w14:paraId="003AE42C" w14:textId="77777777" w:rsidR="009863E9" w:rsidRDefault="00986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484497"/>
      <w:docPartObj>
        <w:docPartGallery w:val="Page Numbers (Bottom of Page)"/>
        <w:docPartUnique/>
      </w:docPartObj>
    </w:sdtPr>
    <w:sdtEndPr/>
    <w:sdtContent>
      <w:p w14:paraId="508DF498" w14:textId="26E0513E" w:rsidR="00346B2D" w:rsidRDefault="00346B2D">
        <w:pPr>
          <w:pStyle w:val="Piedepgina"/>
        </w:pPr>
        <w:r>
          <w:rPr>
            <w:noProof/>
            <w:lang w:eastAsia="es-MX"/>
          </w:rPr>
          <mc:AlternateContent>
            <mc:Choice Requires="wps">
              <w:drawing>
                <wp:anchor distT="0" distB="0" distL="114300" distR="114300" simplePos="0" relativeHeight="251658243" behindDoc="0" locked="0" layoutInCell="1" allowOverlap="1" wp14:anchorId="3AEC84F5" wp14:editId="7484F237">
                  <wp:simplePos x="0" y="0"/>
                  <wp:positionH relativeFrom="margin">
                    <wp:align>center</wp:align>
                  </wp:positionH>
                  <wp:positionV relativeFrom="bottomMargin">
                    <wp:align>center</wp:align>
                  </wp:positionV>
                  <wp:extent cx="555625" cy="238760"/>
                  <wp:effectExtent l="19050" t="19050" r="19685" b="18415"/>
                  <wp:wrapNone/>
                  <wp:docPr id="8" name="Corchet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8760"/>
                          </a:xfrm>
                          <a:prstGeom prst="bracketPair">
                            <a:avLst>
                              <a:gd name="adj" fmla="val 16667"/>
                            </a:avLst>
                          </a:prstGeom>
                          <a:solidFill>
                            <a:srgbClr val="FFFFFF"/>
                          </a:solidFill>
                          <a:ln w="28575">
                            <a:solidFill>
                              <a:srgbClr val="808080"/>
                            </a:solidFill>
                            <a:round/>
                            <a:headEnd/>
                            <a:tailEnd/>
                          </a:ln>
                        </wps:spPr>
                        <wps:txbx>
                          <w:txbxContent>
                            <w:p w14:paraId="32D339DE" w14:textId="657161A9" w:rsidR="00346B2D" w:rsidRDefault="00346B2D">
                              <w:pPr>
                                <w:jc w:val="center"/>
                              </w:pPr>
                              <w:r>
                                <w:fldChar w:fldCharType="begin"/>
                              </w:r>
                              <w:r>
                                <w:instrText>PAGE    \* MERGEFORMAT</w:instrText>
                              </w:r>
                              <w:r>
                                <w:fldChar w:fldCharType="separate"/>
                              </w:r>
                              <w:r w:rsidR="00FD57C2" w:rsidRPr="00FD57C2">
                                <w:rPr>
                                  <w:noProof/>
                                  <w:lang w:val="es-ES"/>
                                </w:rPr>
                                <w:t>8</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AEC84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8" o:spid="_x0000_s1026" type="#_x0000_t185" style="position:absolute;margin-left:0;margin-top:0;width:43.75pt;height:18.8pt;z-index:251658243;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" filled="t" strokecolor="gray" strokeweight="2.25pt">
                  <v:textbox inset=",0,,0">
                    <w:txbxContent>
                      <w:p w14:paraId="32D339DE" w14:textId="657161A9" w:rsidR="00346B2D" w:rsidRDefault="00346B2D">
                        <w:pPr>
                          <w:jc w:val="center"/>
                        </w:pPr>
                        <w:r>
                          <w:fldChar w:fldCharType="begin"/>
                        </w:r>
                        <w:r>
                          <w:instrText>PAGE    \* MERGEFORMAT</w:instrText>
                        </w:r>
                        <w:r>
                          <w:fldChar w:fldCharType="separate"/>
                        </w:r>
                        <w:r w:rsidR="00FD57C2" w:rsidRPr="00FD57C2">
                          <w:rPr>
                            <w:noProof/>
                            <w:lang w:val="es-ES"/>
                          </w:rPr>
                          <w:t>8</w:t>
                        </w:r>
                        <w:r>
                          <w:fldChar w:fldCharType="end"/>
                        </w:r>
                      </w:p>
                    </w:txbxContent>
                  </v:textbox>
                  <w10:wrap anchorx="margin" anchory="margin"/>
                </v:shape>
              </w:pict>
            </mc:Fallback>
          </mc:AlternateContent>
        </w:r>
        <w:r>
          <w:rPr>
            <w:noProof/>
            <w:lang w:eastAsia="es-MX"/>
          </w:rPr>
          <mc:AlternateContent>
            <mc:Choice Requires="wps">
              <w:drawing>
                <wp:anchor distT="0" distB="0" distL="114300" distR="114300" simplePos="0" relativeHeight="251658242" behindDoc="0" locked="0" layoutInCell="1" allowOverlap="1" wp14:anchorId="1EB57842" wp14:editId="2489400C">
                  <wp:simplePos x="0" y="0"/>
                  <wp:positionH relativeFrom="margin">
                    <wp:align>center</wp:align>
                  </wp:positionH>
                  <wp:positionV relativeFrom="bottomMargin">
                    <wp:align>center</wp:align>
                  </wp:positionV>
                  <wp:extent cx="5518150" cy="0"/>
                  <wp:effectExtent l="9525" t="9525" r="6350" b="952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8BE948D" id="_x0000_t32" coordsize="21600,21600" o:spt="32" o:oned="t" path="m,l21600,21600e" filled="f">
                  <v:path arrowok="t" fillok="f" o:connecttype="none"/>
                  <o:lock v:ext="edit" shapetype="t"/>
                </v:shapetype>
                <v:shape id="Conector recto de flecha 7"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AEE04" w14:textId="77777777" w:rsidR="009863E9" w:rsidRDefault="009863E9" w:rsidP="000955C9">
      <w:pPr>
        <w:spacing w:after="0" w:line="240" w:lineRule="auto"/>
      </w:pPr>
      <w:r>
        <w:separator/>
      </w:r>
    </w:p>
  </w:footnote>
  <w:footnote w:type="continuationSeparator" w:id="0">
    <w:p w14:paraId="4446196C" w14:textId="77777777" w:rsidR="009863E9" w:rsidRDefault="009863E9" w:rsidP="000955C9">
      <w:pPr>
        <w:spacing w:after="0" w:line="240" w:lineRule="auto"/>
      </w:pPr>
      <w:r>
        <w:continuationSeparator/>
      </w:r>
    </w:p>
  </w:footnote>
  <w:footnote w:type="continuationNotice" w:id="1">
    <w:p w14:paraId="473F8743" w14:textId="77777777" w:rsidR="009863E9" w:rsidRDefault="009863E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FE30" w14:textId="006D1A86" w:rsidR="006D0E1B" w:rsidRDefault="006D0E1B" w:rsidP="00741676">
    <w:pPr>
      <w:pStyle w:val="Encabezado"/>
      <w:tabs>
        <w:tab w:val="clear" w:pos="9360"/>
      </w:tabs>
      <w:rPr>
        <w:noProof/>
      </w:rPr>
    </w:pPr>
    <w:r>
      <w:rPr>
        <w:noProof/>
        <w:lang w:eastAsia="es-MX"/>
      </w:rPr>
      <w:drawing>
        <wp:anchor distT="0" distB="0" distL="114300" distR="114300" simplePos="0" relativeHeight="251658240" behindDoc="0" locked="0" layoutInCell="1" allowOverlap="1" wp14:anchorId="24F8BE44" wp14:editId="1F793F88">
          <wp:simplePos x="0" y="0"/>
          <wp:positionH relativeFrom="margin">
            <wp:align>right</wp:align>
          </wp:positionH>
          <wp:positionV relativeFrom="paragraph">
            <wp:posOffset>-160020</wp:posOffset>
          </wp:positionV>
          <wp:extent cx="2156460" cy="5930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6460" cy="59309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1" behindDoc="0" locked="0" layoutInCell="1" allowOverlap="1" wp14:anchorId="14EBE4AB" wp14:editId="761410BE">
          <wp:simplePos x="0" y="0"/>
          <wp:positionH relativeFrom="margin">
            <wp:align>left</wp:align>
          </wp:positionH>
          <wp:positionV relativeFrom="paragraph">
            <wp:posOffset>-137160</wp:posOffset>
          </wp:positionV>
          <wp:extent cx="1561368" cy="548588"/>
          <wp:effectExtent l="0" t="0" r="1270" b="4445"/>
          <wp:wrapSquare wrapText="bothSides"/>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t="32433" b="32432"/>
                  <a:stretch/>
                </pic:blipFill>
                <pic:spPr bwMode="auto">
                  <a:xfrm>
                    <a:off x="0" y="0"/>
                    <a:ext cx="1561368" cy="5485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0B6DD4" w14:textId="719D7070" w:rsidR="000955C9" w:rsidRDefault="00741676" w:rsidP="00741676">
    <w:pPr>
      <w:pStyle w:val="Encabezado"/>
      <w:tabs>
        <w:tab w:val="clear" w:pos="9360"/>
      </w:tabs>
    </w:pPr>
    <w:r>
      <w:tab/>
    </w:r>
  </w:p>
  <w:p w14:paraId="71D796F7" w14:textId="77777777" w:rsidR="000955C9" w:rsidRDefault="000955C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C7713"/>
    <w:multiLevelType w:val="hybridMultilevel"/>
    <w:tmpl w:val="A6BE3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FB"/>
    <w:rsid w:val="00000146"/>
    <w:rsid w:val="00003B96"/>
    <w:rsid w:val="00005C13"/>
    <w:rsid w:val="0003173F"/>
    <w:rsid w:val="000468D4"/>
    <w:rsid w:val="00062DFE"/>
    <w:rsid w:val="000747FC"/>
    <w:rsid w:val="00074FCA"/>
    <w:rsid w:val="00075018"/>
    <w:rsid w:val="000822C6"/>
    <w:rsid w:val="00093759"/>
    <w:rsid w:val="000955C9"/>
    <w:rsid w:val="00097E4A"/>
    <w:rsid w:val="000A2117"/>
    <w:rsid w:val="000A7A86"/>
    <w:rsid w:val="000B0F44"/>
    <w:rsid w:val="000D4159"/>
    <w:rsid w:val="000D5BD9"/>
    <w:rsid w:val="000E1102"/>
    <w:rsid w:val="000E1B86"/>
    <w:rsid w:val="000F039D"/>
    <w:rsid w:val="00101256"/>
    <w:rsid w:val="001171F2"/>
    <w:rsid w:val="001231A5"/>
    <w:rsid w:val="001256F3"/>
    <w:rsid w:val="001346C4"/>
    <w:rsid w:val="00135FE3"/>
    <w:rsid w:val="0014625B"/>
    <w:rsid w:val="001828F6"/>
    <w:rsid w:val="00183695"/>
    <w:rsid w:val="00187651"/>
    <w:rsid w:val="00195EEC"/>
    <w:rsid w:val="00196D9F"/>
    <w:rsid w:val="0019787A"/>
    <w:rsid w:val="001D7690"/>
    <w:rsid w:val="001F1AEF"/>
    <w:rsid w:val="001F6083"/>
    <w:rsid w:val="00224CF4"/>
    <w:rsid w:val="00233287"/>
    <w:rsid w:val="00237C6E"/>
    <w:rsid w:val="0024221D"/>
    <w:rsid w:val="0024530F"/>
    <w:rsid w:val="00247172"/>
    <w:rsid w:val="00255503"/>
    <w:rsid w:val="0026350D"/>
    <w:rsid w:val="0026549C"/>
    <w:rsid w:val="002678ED"/>
    <w:rsid w:val="00273905"/>
    <w:rsid w:val="002934E1"/>
    <w:rsid w:val="0029582B"/>
    <w:rsid w:val="002A7DC4"/>
    <w:rsid w:val="002B586B"/>
    <w:rsid w:val="002C003A"/>
    <w:rsid w:val="002C2086"/>
    <w:rsid w:val="002D2EA1"/>
    <w:rsid w:val="002E21DB"/>
    <w:rsid w:val="002E2EB9"/>
    <w:rsid w:val="002E51DC"/>
    <w:rsid w:val="002F1235"/>
    <w:rsid w:val="002F254B"/>
    <w:rsid w:val="002F3169"/>
    <w:rsid w:val="002F69AD"/>
    <w:rsid w:val="00304D27"/>
    <w:rsid w:val="00305E8B"/>
    <w:rsid w:val="003161E5"/>
    <w:rsid w:val="00317157"/>
    <w:rsid w:val="003176A7"/>
    <w:rsid w:val="00317CB8"/>
    <w:rsid w:val="003271F7"/>
    <w:rsid w:val="00333637"/>
    <w:rsid w:val="00346B2D"/>
    <w:rsid w:val="00357C5B"/>
    <w:rsid w:val="0036583F"/>
    <w:rsid w:val="00375417"/>
    <w:rsid w:val="0037671C"/>
    <w:rsid w:val="00382B69"/>
    <w:rsid w:val="003A3692"/>
    <w:rsid w:val="003B3C8C"/>
    <w:rsid w:val="003B3EB7"/>
    <w:rsid w:val="003B6286"/>
    <w:rsid w:val="003C3349"/>
    <w:rsid w:val="003E0E0C"/>
    <w:rsid w:val="003F24C5"/>
    <w:rsid w:val="00401512"/>
    <w:rsid w:val="00407968"/>
    <w:rsid w:val="00410CDB"/>
    <w:rsid w:val="00430AD0"/>
    <w:rsid w:val="004404E2"/>
    <w:rsid w:val="00444383"/>
    <w:rsid w:val="004463A8"/>
    <w:rsid w:val="00464328"/>
    <w:rsid w:val="00486ECF"/>
    <w:rsid w:val="0049291B"/>
    <w:rsid w:val="00497752"/>
    <w:rsid w:val="004B066D"/>
    <w:rsid w:val="004B4C6F"/>
    <w:rsid w:val="004C6241"/>
    <w:rsid w:val="004F6C37"/>
    <w:rsid w:val="00500BDD"/>
    <w:rsid w:val="005022BD"/>
    <w:rsid w:val="005024FA"/>
    <w:rsid w:val="005054A8"/>
    <w:rsid w:val="00516CA9"/>
    <w:rsid w:val="00521F40"/>
    <w:rsid w:val="00532409"/>
    <w:rsid w:val="00537E0A"/>
    <w:rsid w:val="00546AA9"/>
    <w:rsid w:val="00547A73"/>
    <w:rsid w:val="00553331"/>
    <w:rsid w:val="0055675A"/>
    <w:rsid w:val="00556E23"/>
    <w:rsid w:val="005642B3"/>
    <w:rsid w:val="005719B4"/>
    <w:rsid w:val="00572F25"/>
    <w:rsid w:val="00576C4F"/>
    <w:rsid w:val="005812C2"/>
    <w:rsid w:val="00582021"/>
    <w:rsid w:val="005923F6"/>
    <w:rsid w:val="00594413"/>
    <w:rsid w:val="005B1A96"/>
    <w:rsid w:val="005B3E29"/>
    <w:rsid w:val="005B660D"/>
    <w:rsid w:val="005C4F34"/>
    <w:rsid w:val="005D6F41"/>
    <w:rsid w:val="005F15AA"/>
    <w:rsid w:val="005F4F55"/>
    <w:rsid w:val="0060090D"/>
    <w:rsid w:val="00607372"/>
    <w:rsid w:val="00607844"/>
    <w:rsid w:val="00610889"/>
    <w:rsid w:val="00616D3C"/>
    <w:rsid w:val="00620991"/>
    <w:rsid w:val="00621615"/>
    <w:rsid w:val="006218D9"/>
    <w:rsid w:val="00644ED6"/>
    <w:rsid w:val="00654B82"/>
    <w:rsid w:val="00655881"/>
    <w:rsid w:val="00672CDA"/>
    <w:rsid w:val="00684687"/>
    <w:rsid w:val="00687D5B"/>
    <w:rsid w:val="006B46BD"/>
    <w:rsid w:val="006B4E67"/>
    <w:rsid w:val="006B5FF6"/>
    <w:rsid w:val="006C330C"/>
    <w:rsid w:val="006D0E1B"/>
    <w:rsid w:val="006D3644"/>
    <w:rsid w:val="006D3F68"/>
    <w:rsid w:val="006D3F6F"/>
    <w:rsid w:val="006E0C4B"/>
    <w:rsid w:val="006E1C3F"/>
    <w:rsid w:val="006E1FD3"/>
    <w:rsid w:val="006E75E9"/>
    <w:rsid w:val="006E798E"/>
    <w:rsid w:val="006F0658"/>
    <w:rsid w:val="006F07E2"/>
    <w:rsid w:val="006F0EB7"/>
    <w:rsid w:val="006F6C8D"/>
    <w:rsid w:val="0070329D"/>
    <w:rsid w:val="00704725"/>
    <w:rsid w:val="0070785C"/>
    <w:rsid w:val="00724A95"/>
    <w:rsid w:val="007275CA"/>
    <w:rsid w:val="007371DA"/>
    <w:rsid w:val="00741676"/>
    <w:rsid w:val="00742BDF"/>
    <w:rsid w:val="00751C05"/>
    <w:rsid w:val="00752544"/>
    <w:rsid w:val="007603BE"/>
    <w:rsid w:val="0076621F"/>
    <w:rsid w:val="00774161"/>
    <w:rsid w:val="00790433"/>
    <w:rsid w:val="00791BDA"/>
    <w:rsid w:val="00795280"/>
    <w:rsid w:val="007A111F"/>
    <w:rsid w:val="007A1AC2"/>
    <w:rsid w:val="007B079A"/>
    <w:rsid w:val="007B1DCD"/>
    <w:rsid w:val="007B202C"/>
    <w:rsid w:val="007C113E"/>
    <w:rsid w:val="007C6820"/>
    <w:rsid w:val="007D452F"/>
    <w:rsid w:val="007D4757"/>
    <w:rsid w:val="00806231"/>
    <w:rsid w:val="0081108C"/>
    <w:rsid w:val="00812023"/>
    <w:rsid w:val="0081365B"/>
    <w:rsid w:val="008155A7"/>
    <w:rsid w:val="008237F4"/>
    <w:rsid w:val="00824706"/>
    <w:rsid w:val="0083263A"/>
    <w:rsid w:val="00834A29"/>
    <w:rsid w:val="00841208"/>
    <w:rsid w:val="008579D0"/>
    <w:rsid w:val="00874BE7"/>
    <w:rsid w:val="00876C8A"/>
    <w:rsid w:val="008870A6"/>
    <w:rsid w:val="008924A3"/>
    <w:rsid w:val="00894929"/>
    <w:rsid w:val="008B119A"/>
    <w:rsid w:val="008B16FE"/>
    <w:rsid w:val="008B203D"/>
    <w:rsid w:val="008B6887"/>
    <w:rsid w:val="008C4073"/>
    <w:rsid w:val="008D23E8"/>
    <w:rsid w:val="008D6F5F"/>
    <w:rsid w:val="008E6305"/>
    <w:rsid w:val="00905D1B"/>
    <w:rsid w:val="00906052"/>
    <w:rsid w:val="00913FF5"/>
    <w:rsid w:val="00916B21"/>
    <w:rsid w:val="00924C3C"/>
    <w:rsid w:val="0092565B"/>
    <w:rsid w:val="00930ACD"/>
    <w:rsid w:val="00930BFB"/>
    <w:rsid w:val="00934DB8"/>
    <w:rsid w:val="009465C4"/>
    <w:rsid w:val="009475A4"/>
    <w:rsid w:val="00950658"/>
    <w:rsid w:val="0096783A"/>
    <w:rsid w:val="00972231"/>
    <w:rsid w:val="00972A19"/>
    <w:rsid w:val="00980E71"/>
    <w:rsid w:val="00985AC9"/>
    <w:rsid w:val="009863E9"/>
    <w:rsid w:val="0099520F"/>
    <w:rsid w:val="009A48A2"/>
    <w:rsid w:val="009A4B18"/>
    <w:rsid w:val="009A645A"/>
    <w:rsid w:val="009B5373"/>
    <w:rsid w:val="009D1F4D"/>
    <w:rsid w:val="009E16D7"/>
    <w:rsid w:val="009E2CAC"/>
    <w:rsid w:val="009E37ED"/>
    <w:rsid w:val="009E4EBB"/>
    <w:rsid w:val="009E6EA6"/>
    <w:rsid w:val="009E7AA5"/>
    <w:rsid w:val="00A07202"/>
    <w:rsid w:val="00A11B63"/>
    <w:rsid w:val="00A21096"/>
    <w:rsid w:val="00A2632C"/>
    <w:rsid w:val="00A30427"/>
    <w:rsid w:val="00A40CAF"/>
    <w:rsid w:val="00A41863"/>
    <w:rsid w:val="00A434FC"/>
    <w:rsid w:val="00A44B80"/>
    <w:rsid w:val="00A70F83"/>
    <w:rsid w:val="00A725E1"/>
    <w:rsid w:val="00A72BB9"/>
    <w:rsid w:val="00A73098"/>
    <w:rsid w:val="00A82AC8"/>
    <w:rsid w:val="00A95620"/>
    <w:rsid w:val="00AA0D89"/>
    <w:rsid w:val="00AA2DB8"/>
    <w:rsid w:val="00AA740A"/>
    <w:rsid w:val="00AB5B79"/>
    <w:rsid w:val="00AC1539"/>
    <w:rsid w:val="00AC74CA"/>
    <w:rsid w:val="00AE5B87"/>
    <w:rsid w:val="00B06F18"/>
    <w:rsid w:val="00B121F8"/>
    <w:rsid w:val="00B32E20"/>
    <w:rsid w:val="00B32E5A"/>
    <w:rsid w:val="00B351B0"/>
    <w:rsid w:val="00B40F04"/>
    <w:rsid w:val="00B44A65"/>
    <w:rsid w:val="00B50A18"/>
    <w:rsid w:val="00B7078A"/>
    <w:rsid w:val="00B71D09"/>
    <w:rsid w:val="00B829EE"/>
    <w:rsid w:val="00B85839"/>
    <w:rsid w:val="00B867B2"/>
    <w:rsid w:val="00B926A7"/>
    <w:rsid w:val="00BA6CAD"/>
    <w:rsid w:val="00BB2AE3"/>
    <w:rsid w:val="00BB5E44"/>
    <w:rsid w:val="00BD073D"/>
    <w:rsid w:val="00BD637D"/>
    <w:rsid w:val="00BD67E7"/>
    <w:rsid w:val="00BE2CB2"/>
    <w:rsid w:val="00BF02EC"/>
    <w:rsid w:val="00C01744"/>
    <w:rsid w:val="00C04100"/>
    <w:rsid w:val="00C05097"/>
    <w:rsid w:val="00C0565E"/>
    <w:rsid w:val="00C104AB"/>
    <w:rsid w:val="00C104B9"/>
    <w:rsid w:val="00C12580"/>
    <w:rsid w:val="00C17BC4"/>
    <w:rsid w:val="00C23241"/>
    <w:rsid w:val="00C313BB"/>
    <w:rsid w:val="00C36556"/>
    <w:rsid w:val="00C370FE"/>
    <w:rsid w:val="00C417E8"/>
    <w:rsid w:val="00C5631E"/>
    <w:rsid w:val="00C61ABE"/>
    <w:rsid w:val="00C7360E"/>
    <w:rsid w:val="00C80887"/>
    <w:rsid w:val="00C8671D"/>
    <w:rsid w:val="00C86C82"/>
    <w:rsid w:val="00C86FCB"/>
    <w:rsid w:val="00CB7720"/>
    <w:rsid w:val="00CC73C6"/>
    <w:rsid w:val="00CC767B"/>
    <w:rsid w:val="00CD5CFA"/>
    <w:rsid w:val="00CE6731"/>
    <w:rsid w:val="00CF158B"/>
    <w:rsid w:val="00CF6E07"/>
    <w:rsid w:val="00D019FE"/>
    <w:rsid w:val="00D06D15"/>
    <w:rsid w:val="00D16DE3"/>
    <w:rsid w:val="00D211A9"/>
    <w:rsid w:val="00D41717"/>
    <w:rsid w:val="00D50785"/>
    <w:rsid w:val="00D51287"/>
    <w:rsid w:val="00D53DBE"/>
    <w:rsid w:val="00D72026"/>
    <w:rsid w:val="00D74AF2"/>
    <w:rsid w:val="00D82B9B"/>
    <w:rsid w:val="00D83B83"/>
    <w:rsid w:val="00D86FFE"/>
    <w:rsid w:val="00D92B07"/>
    <w:rsid w:val="00DB7585"/>
    <w:rsid w:val="00DC61F1"/>
    <w:rsid w:val="00DD0632"/>
    <w:rsid w:val="00DD5B11"/>
    <w:rsid w:val="00DD79FC"/>
    <w:rsid w:val="00DF22CD"/>
    <w:rsid w:val="00DF52CB"/>
    <w:rsid w:val="00E11BDA"/>
    <w:rsid w:val="00E161BB"/>
    <w:rsid w:val="00E222F1"/>
    <w:rsid w:val="00E271BA"/>
    <w:rsid w:val="00E43A85"/>
    <w:rsid w:val="00E560E4"/>
    <w:rsid w:val="00E74FCC"/>
    <w:rsid w:val="00E84BA0"/>
    <w:rsid w:val="00E87ADE"/>
    <w:rsid w:val="00E94D8B"/>
    <w:rsid w:val="00E9708D"/>
    <w:rsid w:val="00EA5259"/>
    <w:rsid w:val="00EA568F"/>
    <w:rsid w:val="00EB43C8"/>
    <w:rsid w:val="00EC4EE9"/>
    <w:rsid w:val="00ED000F"/>
    <w:rsid w:val="00ED0729"/>
    <w:rsid w:val="00ED1B88"/>
    <w:rsid w:val="00ED2458"/>
    <w:rsid w:val="00EE19F2"/>
    <w:rsid w:val="00EE3BFC"/>
    <w:rsid w:val="00EE6D48"/>
    <w:rsid w:val="00EE6E93"/>
    <w:rsid w:val="00EE7203"/>
    <w:rsid w:val="00F052F7"/>
    <w:rsid w:val="00F16998"/>
    <w:rsid w:val="00F25FF7"/>
    <w:rsid w:val="00F320F2"/>
    <w:rsid w:val="00F5415C"/>
    <w:rsid w:val="00F63AC9"/>
    <w:rsid w:val="00F643E2"/>
    <w:rsid w:val="00F67911"/>
    <w:rsid w:val="00F71171"/>
    <w:rsid w:val="00F91ABC"/>
    <w:rsid w:val="00F95E91"/>
    <w:rsid w:val="00FA0BFD"/>
    <w:rsid w:val="00FA6FD7"/>
    <w:rsid w:val="00FA7336"/>
    <w:rsid w:val="00FB5D57"/>
    <w:rsid w:val="00FB6D27"/>
    <w:rsid w:val="00FC7871"/>
    <w:rsid w:val="00FD43E4"/>
    <w:rsid w:val="00FD57C2"/>
    <w:rsid w:val="00FD7A8D"/>
    <w:rsid w:val="00FF0D5E"/>
    <w:rsid w:val="00FF16CC"/>
    <w:rsid w:val="00FF3A6B"/>
    <w:rsid w:val="00FF7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9E345"/>
  <w15:chartTrackingRefBased/>
  <w15:docId w15:val="{3BBDA41C-14B4-43BC-B5FE-DF6AE056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2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16D7"/>
    <w:pPr>
      <w:ind w:left="720"/>
      <w:contextualSpacing/>
    </w:pPr>
  </w:style>
  <w:style w:type="paragraph" w:styleId="Encabezado">
    <w:name w:val="header"/>
    <w:basedOn w:val="Normal"/>
    <w:link w:val="EncabezadoCar"/>
    <w:uiPriority w:val="99"/>
    <w:unhideWhenUsed/>
    <w:rsid w:val="000955C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55C9"/>
  </w:style>
  <w:style w:type="paragraph" w:styleId="Piedepgina">
    <w:name w:val="footer"/>
    <w:basedOn w:val="Normal"/>
    <w:link w:val="PiedepginaCar"/>
    <w:uiPriority w:val="99"/>
    <w:unhideWhenUsed/>
    <w:rsid w:val="000955C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55C9"/>
  </w:style>
  <w:style w:type="paragraph" w:styleId="Textonotapie">
    <w:name w:val="footnote text"/>
    <w:basedOn w:val="Normal"/>
    <w:link w:val="TextonotapieCar"/>
    <w:uiPriority w:val="99"/>
    <w:semiHidden/>
    <w:unhideWhenUsed/>
    <w:rsid w:val="000317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3173F"/>
    <w:rPr>
      <w:sz w:val="20"/>
      <w:szCs w:val="20"/>
    </w:rPr>
  </w:style>
  <w:style w:type="character" w:styleId="Refdenotaalpie">
    <w:name w:val="footnote reference"/>
    <w:basedOn w:val="Fuentedeprrafopredeter"/>
    <w:uiPriority w:val="99"/>
    <w:semiHidden/>
    <w:unhideWhenUsed/>
    <w:rsid w:val="0003173F"/>
    <w:rPr>
      <w:vertAlign w:val="superscript"/>
    </w:rPr>
  </w:style>
  <w:style w:type="paragraph" w:customStyle="1" w:styleId="Default">
    <w:name w:val="Default"/>
    <w:rsid w:val="007D475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7D4757"/>
    <w:pPr>
      <w:widowControl w:val="0"/>
      <w:autoSpaceDE w:val="0"/>
      <w:autoSpaceDN w:val="0"/>
      <w:spacing w:after="12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rsid w:val="007D4757"/>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5820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20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9083">
      <w:bodyDiv w:val="1"/>
      <w:marLeft w:val="0"/>
      <w:marRight w:val="0"/>
      <w:marTop w:val="0"/>
      <w:marBottom w:val="0"/>
      <w:divBdr>
        <w:top w:val="none" w:sz="0" w:space="0" w:color="auto"/>
        <w:left w:val="none" w:sz="0" w:space="0" w:color="auto"/>
        <w:bottom w:val="none" w:sz="0" w:space="0" w:color="auto"/>
        <w:right w:val="none" w:sz="0" w:space="0" w:color="auto"/>
      </w:divBdr>
    </w:div>
    <w:div w:id="527762814">
      <w:bodyDiv w:val="1"/>
      <w:marLeft w:val="0"/>
      <w:marRight w:val="0"/>
      <w:marTop w:val="0"/>
      <w:marBottom w:val="0"/>
      <w:divBdr>
        <w:top w:val="none" w:sz="0" w:space="0" w:color="auto"/>
        <w:left w:val="none" w:sz="0" w:space="0" w:color="auto"/>
        <w:bottom w:val="none" w:sz="0" w:space="0" w:color="auto"/>
        <w:right w:val="none" w:sz="0" w:space="0" w:color="auto"/>
      </w:divBdr>
    </w:div>
    <w:div w:id="1208638859">
      <w:bodyDiv w:val="1"/>
      <w:marLeft w:val="0"/>
      <w:marRight w:val="0"/>
      <w:marTop w:val="0"/>
      <w:marBottom w:val="0"/>
      <w:divBdr>
        <w:top w:val="none" w:sz="0" w:space="0" w:color="auto"/>
        <w:left w:val="none" w:sz="0" w:space="0" w:color="auto"/>
        <w:bottom w:val="none" w:sz="0" w:space="0" w:color="auto"/>
        <w:right w:val="none" w:sz="0" w:space="0" w:color="auto"/>
      </w:divBdr>
    </w:div>
    <w:div w:id="21429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70E2-25C7-4605-AB91-26968C93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1994</Words>
  <Characters>10969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Zamná Luna</dc:creator>
  <cp:keywords/>
  <dc:description/>
  <cp:lastModifiedBy>Mildred Manzanilla</cp:lastModifiedBy>
  <cp:revision>2</cp:revision>
  <cp:lastPrinted>2023-05-10T17:34:00Z</cp:lastPrinted>
  <dcterms:created xsi:type="dcterms:W3CDTF">2023-05-16T16:34:00Z</dcterms:created>
  <dcterms:modified xsi:type="dcterms:W3CDTF">2023-05-16T16:34:00Z</dcterms:modified>
</cp:coreProperties>
</file>